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cs="楷体"/>
          <w:bCs/>
          <w:sz w:val="52"/>
          <w:szCs w:val="52"/>
        </w:rPr>
      </w:pPr>
      <w:r>
        <w:rPr>
          <w:rFonts w:hint="eastAsia" w:ascii="楷体" w:hAnsi="楷体" w:eastAsia="楷体" w:cs="楷体"/>
          <w:bCs/>
          <w:sz w:val="52"/>
          <w:szCs w:val="52"/>
        </w:rPr>
        <w:t>湘西经济开发区西区产业园道路网、土地平整及综合管廊建设</w:t>
      </w:r>
    </w:p>
    <w:p>
      <w:pPr>
        <w:spacing w:line="360" w:lineRule="auto"/>
        <w:jc w:val="center"/>
        <w:rPr>
          <w:rFonts w:hint="eastAsia" w:ascii="楷体" w:hAnsi="楷体" w:eastAsia="楷体" w:cs="楷体"/>
          <w:b w:val="0"/>
          <w:bCs/>
          <w:sz w:val="52"/>
          <w:szCs w:val="52"/>
        </w:rPr>
      </w:pPr>
      <w:r>
        <w:rPr>
          <w:rFonts w:hint="eastAsia" w:ascii="楷体" w:hAnsi="楷体" w:eastAsia="楷体" w:cs="楷体"/>
          <w:bCs/>
          <w:sz w:val="52"/>
          <w:szCs w:val="52"/>
        </w:rPr>
        <w:t>PPP项目</w:t>
      </w:r>
    </w:p>
    <w:p>
      <w:pPr>
        <w:pStyle w:val="2"/>
        <w:rPr>
          <w:rFonts w:hint="eastAsia" w:ascii="楷体" w:hAnsi="楷体" w:eastAsia="楷体" w:cs="楷体"/>
          <w:b w:val="0"/>
          <w:bCs/>
          <w:sz w:val="52"/>
          <w:szCs w:val="52"/>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after="240" w:line="360" w:lineRule="auto"/>
        <w:jc w:val="center"/>
        <w:rPr>
          <w:rFonts w:hint="eastAsia" w:ascii="宋体" w:hAnsi="宋体" w:eastAsia="宋体" w:cs="宋体"/>
          <w:b/>
          <w:bCs/>
          <w:kern w:val="0"/>
          <w:sz w:val="72"/>
          <w:szCs w:val="72"/>
          <w:lang w:val="zh-TW" w:eastAsia="zh-TW"/>
        </w:rPr>
      </w:pPr>
      <w:r>
        <w:rPr>
          <w:rFonts w:hint="eastAsia" w:ascii="宋体" w:hAnsi="宋体" w:eastAsia="宋体" w:cs="宋体"/>
          <w:b/>
          <w:bCs/>
          <w:kern w:val="0"/>
          <w:sz w:val="72"/>
          <w:szCs w:val="72"/>
          <w:lang w:val="zh-TW" w:eastAsia="zh-TW"/>
        </w:rPr>
        <w:t>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after="240" w:line="360" w:lineRule="auto"/>
        <w:jc w:val="center"/>
        <w:rPr>
          <w:rFonts w:hint="eastAsia" w:ascii="宋体" w:hAnsi="宋体" w:eastAsia="宋体" w:cs="宋体"/>
          <w:b/>
          <w:bCs/>
          <w:kern w:val="0"/>
          <w:sz w:val="72"/>
          <w:szCs w:val="72"/>
          <w:lang w:val="zh-TW" w:eastAsia="zh-TW"/>
        </w:rPr>
      </w:pPr>
      <w:r>
        <w:rPr>
          <w:rFonts w:hint="eastAsia" w:ascii="宋体" w:hAnsi="宋体" w:eastAsia="宋体" w:cs="宋体"/>
          <w:b/>
          <w:bCs/>
          <w:kern w:val="0"/>
          <w:sz w:val="72"/>
          <w:szCs w:val="72"/>
          <w:lang w:val="zh-TW" w:eastAsia="zh-TW"/>
        </w:rPr>
        <w:t>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after="240" w:line="360" w:lineRule="auto"/>
        <w:jc w:val="center"/>
        <w:rPr>
          <w:rFonts w:hint="eastAsia" w:ascii="宋体" w:hAnsi="宋体" w:eastAsia="宋体" w:cs="宋体"/>
          <w:b/>
          <w:bCs/>
          <w:kern w:val="0"/>
          <w:sz w:val="72"/>
          <w:szCs w:val="72"/>
          <w:lang w:val="zh-TW" w:eastAsia="zh-TW"/>
        </w:rPr>
      </w:pPr>
      <w:r>
        <w:rPr>
          <w:rFonts w:hint="eastAsia" w:ascii="宋体" w:hAnsi="宋体" w:eastAsia="宋体" w:cs="宋体"/>
          <w:b/>
          <w:bCs/>
          <w:kern w:val="0"/>
          <w:sz w:val="72"/>
          <w:szCs w:val="72"/>
          <w:lang w:val="zh-TW" w:eastAsia="zh-TW"/>
        </w:rPr>
        <w:t>协</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after="240" w:line="360" w:lineRule="auto"/>
        <w:jc w:val="center"/>
        <w:rPr>
          <w:rFonts w:hint="eastAsia" w:ascii="宋体" w:hAnsi="宋体" w:eastAsia="宋体" w:cs="宋体"/>
          <w:kern w:val="0"/>
          <w:sz w:val="72"/>
          <w:szCs w:val="72"/>
          <w:lang w:val="zh-TW" w:eastAsia="zh-TW"/>
        </w:rPr>
      </w:pPr>
      <w:r>
        <w:rPr>
          <w:rFonts w:hint="eastAsia" w:ascii="宋体" w:hAnsi="宋体" w:eastAsia="宋体" w:cs="宋体"/>
          <w:b/>
          <w:bCs/>
          <w:kern w:val="0"/>
          <w:sz w:val="72"/>
          <w:szCs w:val="72"/>
          <w:lang w:val="zh-TW" w:eastAsia="zh-TW"/>
        </w:rPr>
        <w:t>议</w:t>
      </w:r>
    </w:p>
    <w:p/>
    <w:p>
      <w:pPr>
        <w:pStyle w:val="2"/>
      </w:pPr>
    </w:p>
    <w:p>
      <w:pPr>
        <w:pStyle w:val="2"/>
      </w:pPr>
    </w:p>
    <w:p>
      <w:pPr>
        <w:pStyle w:val="2"/>
      </w:pPr>
    </w:p>
    <w:p>
      <w:pPr>
        <w:pStyle w:val="2"/>
      </w:pPr>
    </w:p>
    <w:p>
      <w:pPr>
        <w:autoSpaceDE w:val="0"/>
        <w:autoSpaceDN w:val="0"/>
        <w:adjustRightInd w:val="0"/>
        <w:ind w:left="1275"/>
        <w:jc w:val="left"/>
        <w:rPr>
          <w:rFonts w:ascii="??_GB2312" w:hAnsi="??_GB2312" w:cs="??_GB2312"/>
          <w:kern w:val="0"/>
          <w:sz w:val="32"/>
          <w:szCs w:val="32"/>
          <w:lang w:val="zh-CN"/>
        </w:rPr>
      </w:pPr>
      <w:r>
        <w:rPr>
          <w:rFonts w:hint="eastAsia" w:ascii="宋体" w:cs="宋体"/>
          <w:kern w:val="0"/>
          <w:sz w:val="32"/>
          <w:szCs w:val="32"/>
          <w:lang w:val="zh-CN"/>
        </w:rPr>
        <w:t>甲方：湘西自治州吉凤投资开发有限责任公司</w:t>
      </w:r>
    </w:p>
    <w:p>
      <w:pPr>
        <w:autoSpaceDE w:val="0"/>
        <w:autoSpaceDN w:val="0"/>
        <w:adjustRightInd w:val="0"/>
        <w:ind w:left="1275"/>
        <w:jc w:val="left"/>
        <w:rPr>
          <w:rFonts w:ascii="??_GB2312" w:hAnsi="??_GB2312" w:cs="??_GB2312"/>
          <w:kern w:val="0"/>
          <w:sz w:val="32"/>
          <w:szCs w:val="32"/>
          <w:lang w:val="zh-CN"/>
        </w:rPr>
      </w:pPr>
      <w:r>
        <w:rPr>
          <w:rFonts w:hint="eastAsia" w:ascii="宋体" w:hAnsi="??_GB2312" w:cs="宋体"/>
          <w:kern w:val="0"/>
          <w:sz w:val="32"/>
          <w:szCs w:val="32"/>
          <w:lang w:val="zh-CN"/>
        </w:rPr>
        <w:t>乙方：（中标社会资本方）</w:t>
      </w:r>
    </w:p>
    <w:p>
      <w:pPr>
        <w:autoSpaceDE w:val="0"/>
        <w:autoSpaceDN w:val="0"/>
        <w:adjustRightInd w:val="0"/>
        <w:rPr>
          <w:rFonts w:ascii="??_GB2312" w:hAnsi="??_GB2312" w:cs="??_GB2312"/>
          <w:kern w:val="0"/>
          <w:sz w:val="32"/>
          <w:szCs w:val="32"/>
          <w:lang w:val="zh-CN"/>
        </w:rPr>
      </w:pPr>
    </w:p>
    <w:p>
      <w:pPr>
        <w:autoSpaceDE w:val="0"/>
        <w:autoSpaceDN w:val="0"/>
        <w:adjustRightInd w:val="0"/>
        <w:ind w:firstLine="2720"/>
        <w:rPr>
          <w:rFonts w:hint="eastAsia" w:ascii="微软雅黑" w:hAnsi="??_GB2312" w:eastAsia="微软雅黑" w:cs="微软雅黑"/>
          <w:kern w:val="0"/>
          <w:sz w:val="32"/>
          <w:szCs w:val="32"/>
          <w:lang w:val="zh-CN"/>
        </w:rPr>
      </w:pPr>
      <w:r>
        <w:rPr>
          <w:rFonts w:hint="eastAsia" w:ascii="宋体" w:hAnsi="??_GB2312" w:cs="宋体"/>
          <w:kern w:val="0"/>
          <w:sz w:val="32"/>
          <w:szCs w:val="32"/>
          <w:lang w:val="zh-CN"/>
        </w:rPr>
        <w:t>二</w:t>
      </w:r>
      <w:r>
        <w:rPr>
          <w:rFonts w:hint="eastAsia" w:ascii="微软雅黑" w:hAnsi="??_GB2312" w:eastAsia="微软雅黑" w:cs="微软雅黑"/>
          <w:kern w:val="0"/>
          <w:sz w:val="32"/>
          <w:szCs w:val="32"/>
          <w:lang w:val="zh-CN"/>
        </w:rPr>
        <w:t>〇一七年</w:t>
      </w:r>
      <w:r>
        <w:rPr>
          <w:rFonts w:hint="eastAsia" w:ascii="微软雅黑" w:hAnsi="??_GB2312" w:eastAsia="微软雅黑" w:cs="微软雅黑"/>
          <w:kern w:val="0"/>
          <w:sz w:val="32"/>
          <w:szCs w:val="32"/>
          <w:lang w:val="en-US" w:eastAsia="zh-CN"/>
        </w:rPr>
        <w:t xml:space="preserve">  </w:t>
      </w:r>
      <w:r>
        <w:rPr>
          <w:rFonts w:hint="eastAsia" w:ascii="微软雅黑" w:hAnsi="??_GB2312" w:eastAsia="微软雅黑" w:cs="微软雅黑"/>
          <w:kern w:val="0"/>
          <w:sz w:val="32"/>
          <w:szCs w:val="32"/>
          <w:lang w:val="zh-CN"/>
        </w:rPr>
        <w:t>月</w:t>
      </w:r>
    </w:p>
    <w:p>
      <w:pPr>
        <w:jc w:val="center"/>
        <w:rPr>
          <w:rFonts w:ascii="宋体" w:hAnsi="宋体" w:eastAsia="宋体"/>
          <w:sz w:val="21"/>
        </w:rPr>
        <w:sectPr>
          <w:pgSz w:w="11906" w:h="16838"/>
          <w:pgMar w:top="1440" w:right="1800" w:bottom="1440" w:left="1800" w:header="851" w:footer="992" w:gutter="0"/>
          <w:cols w:space="425" w:num="1"/>
          <w:docGrid w:type="lines" w:linePitch="312" w:charSpace="0"/>
        </w:sectPr>
      </w:pPr>
    </w:p>
    <w:sdt>
      <w:sdtPr>
        <w:rPr>
          <w:rFonts w:ascii="宋体" w:hAnsi="宋体" w:eastAsia="宋体"/>
          <w:sz w:val="21"/>
        </w:rPr>
        <w:id w:val="147458308"/>
        <w:docPartObj>
          <w:docPartGallery w:val="Table of Contents"/>
          <w:docPartUnique/>
        </w:docPartObj>
      </w:sdtPr>
      <w:sdtEndPr>
        <w:rPr>
          <w:rFonts w:hint="eastAsia" w:ascii="宋体" w:hAnsi="Cambria" w:cs="宋体" w:eastAsiaTheme="minorEastAsia"/>
          <w:kern w:val="0"/>
          <w:sz w:val="28"/>
          <w:szCs w:val="28"/>
          <w:lang w:val="zh-CN" w:eastAsia="zh-CN" w:bidi="ar-SA"/>
        </w:rPr>
      </w:sdtEndPr>
      <w:sdtContent>
        <w:p>
          <w:pPr>
            <w:jc w:val="center"/>
            <w:rPr>
              <w:b/>
              <w:bCs/>
              <w:sz w:val="32"/>
              <w:szCs w:val="32"/>
            </w:rPr>
          </w:pPr>
          <w:r>
            <w:rPr>
              <w:rFonts w:ascii="宋体" w:hAnsi="宋体" w:eastAsia="宋体"/>
              <w:b/>
              <w:bCs/>
              <w:sz w:val="32"/>
              <w:szCs w:val="32"/>
            </w:rPr>
            <w:t>目录</w:t>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_Toc12054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41a42bb6-38da-4367-9ceb-df0ad942fcd2}"/>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前言</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_Toc30808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3e1b29c4-3d39-4a16-be66-aa4cc733978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第一章 股东双方</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_Toc14284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c0e301b5-cc7a-4013-85a5-f926c39bbcf8}"/>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 条 股东双方</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_Toc3747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913d097f-c966-4aaa-8e2c-cdd3f45a650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第二章 双方的陈述和保证</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3</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_Toc20149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7a06131f-76cc-490d-ba6a-4bc62f93aa0d}"/>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 条 甲方的陈述与保证</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3</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_Toc29740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60f6c8e6-ec40-41be-a8df-f0238dbb630b}"/>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 条 乙方的陈述与保证</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3</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_Toc30831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c9f3c5fb-5e34-40b7-973d-ff8a19d8183a}"/>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第三章 项目公司</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4</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_Toc23713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bdde040a-d649-449c-b9dd-f77eb8e6284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4 条 项目公司的基本情况</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4</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_Toc12362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c1b72a9c-aa85-4cb5-bc7d-c1208aaa57d0}"/>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5 条 出资方式及出资比例</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_Toc31490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b30caf62-7efd-44d7-9e41-8bc44f86d217}"/>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6 条 出资时间和期限</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_Toc13936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af7bbea9-e0a3-4fba-9929-7728a241e50a}"/>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7 条 项目公司的筹建</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_Toc11094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0be1507e-d69e-497e-bd80-14e785b8445a}"/>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8 条 项目公司宗旨</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_Toc10567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728b0bc8-380a-48ec-a02e-f9bf9c94beab}"/>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9 条 项目公司的经营范围</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6</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_Toc25337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2cb1ef35-df24-4bbb-b6c3-fa661f070724}"/>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10 条 项目资产权属：</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6</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_Toc32514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6bc93a3c-5263-4f78-8899-c4c23c65ae1c}"/>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11 条 项目公司的收入来源</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6</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_Toc25718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0341060b-75fc-4dbb-b0b0-2bc1a76b22eb}"/>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12 条 项目公司的收益分配机制</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6</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_Toc2208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759e0c56-c67a-433e-99e9-8b85dfc6ec47}"/>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第四章 股权的转让和担保</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7</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_Toc23299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fef9cf70-ef3a-4a2a-810b-517db2b7d417}"/>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13 条 股权的转让与资本退出</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7</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_Toc12769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ba23ac11-dab3-4778-891f-d42de97419fa}"/>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14 条 股权的担保和权益限制</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7</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_Toc25377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107868d7-bdd3-49bc-bf3b-fda84135062d}"/>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第五章 出资双方的权利和义务</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8</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_Toc3587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333fe567-94e0-45fe-bd5a-d097febc372c}"/>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15 条 甲方的权利和义务</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8</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_Toc28905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21c14bc5-67ea-4112-a2e0-e8cc0237fc5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16 条 乙方的权利和义务</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8</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_Toc32578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25478ffc-eb3f-4000-9f92-8bdb19607fad}"/>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第六章 股东会</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9</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_Toc18955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0230a612-3f3e-4607-9c7e-b44d440ac72a}"/>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17 条 股东会的权利</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9</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_Toc30569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bd4d28ff-2c99-4b13-bf6b-d33f953c2c35}"/>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18 条 股东会的召开</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10</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_Toc14480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faa48d4f-4881-4515-9c5b-7158c2696ee4}"/>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19 条 股东会的决议</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11</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_Toc517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8e7e2517-33bf-488c-a692-ad29618dfe0a}"/>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第七章 董事会</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11</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_Toc1242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3e60d038-3576-47f0-8a63-b79d91d426f2}"/>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20 条 董事会的组成</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11</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_Toc3308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aef2660d-4490-450a-840e-cad112e5bd05}"/>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21 条 董事会的权利</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12</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_Toc30842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9db891a1-143a-4000-841e-18af4e74a914}"/>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22 条 董事长</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13</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_Toc18994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93872e45-c37b-48fa-90c9-e16f37bdfca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23 条 董事会的议事</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14</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_Toc30927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c1200b94-8cbc-4e1b-8e5f-ef6a161d5eb2}"/>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第八章 监事会</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_Toc32655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5fbba5cc-20b9-4f31-a096-b7756f24cb6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24 条 监事的组成</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_Toc27555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cd7440c8-243d-47c1-8b68-641962e2bd30}"/>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25 条 监事会的权利</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_Toc10409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2c33220a-01cc-4cff-8c75-e4e8685a73a6}"/>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26 条 监事会的议事</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16</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_Toc10756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31762b8a-6877-4c80-999e-eb830a79f52d}"/>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第九章 经营管理机构</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16</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_Toc2078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2335e3cc-8027-4d20-ad0e-a1f29ba51c76}"/>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27 条 项目公司的经营管理机构</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16</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_Toc25854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e23e5719-18a6-4423-9fab-fd05016ec95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28 条 总经理、副总经理及财务负责人</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17</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_Toc20422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988b3268-0185-40fa-9c90-e5fc5b8b6516}"/>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第十章 财务管理制度、利润分配和审计</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18</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_Toc5731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f9d930bf-75a7-4181-ad56-b5a0fb20eddc}"/>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29 条 财务管理制度与利润分配</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18</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_Toc19487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1745ac8d-5a1a-4878-97fb-f040c27a22d7}"/>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第十一章 党团组织、工会组织与劳动管理</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20</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_Toc29415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1fcab1ac-171f-48fb-a70a-dab169738e55}"/>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30 条 党团组织</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20</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_Toc14476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f91f93c2-dc09-41d8-b71a-59ee9c7d97b7}"/>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31 条 工会组织</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20</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_Toc17366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e3ff49fe-f6d2-4432-a93c-48bca7ac3517}"/>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32 条 劳动管理</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20</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_Toc11963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190bdef3-9643-4cdb-9ebf-5e383497d9a8}"/>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33 条 内部审计</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20</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_Toc9075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e2cc197c-78c4-4b95-99ba-b7422fc52e38}"/>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第十二章 项目公司的终止及清算</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21</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_Toc20999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e6ba9680-a228-4fde-a822-b9596ee3c54b}"/>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34 条 项目公司的终止</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21</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_Toc22852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73ccb779-f5d9-4935-87b2-8b2da79204d8}"/>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35 条 项目公司的清算</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21</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_Toc7950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41c30d46-283c-49ba-a777-9552e0204c5d}"/>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第十三章 不可抗力、违约责任及争议的解决</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23</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_Toc15839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fe4f56be-68cb-4aa7-97a6-fe5c5f51d08f}"/>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36 条 不可抗力</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23</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_Toc18643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0e8b91e0-b828-4a1f-ae37-79bfd982e985}"/>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37 条 违约责任</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24</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_Toc2541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96611621-f615-4ba4-8f0c-8815e8033bd9}"/>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38 条 争议的解决方式</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24</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_Toc6187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2ae3e171-ca3a-4a95-afba-4177aa85c4ce}"/>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第十四章 附则</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_Toc21122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11"/>
              <w:placeholder>
                <w:docPart w:val="{044e6154-4ffd-499d-b706-490a692738d9}"/>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39 条 适用法律</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_Toc10045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08"/>
              <w:placeholder>
                <w:docPart w:val="{3fb16e5c-3cf0-4f0a-9c07-8565113f3571}"/>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40 条 合同生效</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25</w:t>
          </w:r>
          <w:r>
            <w:rPr>
              <w:rFonts w:hint="eastAsia" w:ascii="宋体" w:hAnsi="Cambria" w:cs="宋体" w:eastAsiaTheme="minorEastAsia"/>
              <w:kern w:val="0"/>
              <w:sz w:val="28"/>
              <w:szCs w:val="28"/>
              <w:lang w:val="zh-CN" w:eastAsia="zh-CN" w:bidi="ar-SA"/>
            </w:rPr>
            <w:fldChar w:fldCharType="end"/>
          </w:r>
        </w:p>
        <w:p>
          <w:pPr>
            <w:pStyle w:val="16"/>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_Toc8789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08"/>
              <w:placeholder>
                <w:docPart w:val="{e61f40fc-f0cc-4471-99d1-79e42ee11603}"/>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 41 条 其它事项</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25</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_Toc32149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08"/>
              <w:placeholder>
                <w:docPart w:val="{e1ab3d4b-824e-49ad-b626-499ba0c30b99}"/>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第十五章 合同附件</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26</w:t>
          </w:r>
          <w:r>
            <w:rPr>
              <w:rFonts w:hint="eastAsia" w:ascii="宋体" w:hAnsi="Cambria" w:cs="宋体" w:eastAsiaTheme="minorEastAsia"/>
              <w:kern w:val="0"/>
              <w:sz w:val="28"/>
              <w:szCs w:val="28"/>
              <w:lang w:val="zh-CN" w:eastAsia="zh-CN" w:bidi="ar-SA"/>
            </w:rPr>
            <w:fldChar w:fldCharType="end"/>
          </w:r>
        </w:p>
        <w:p>
          <w:pPr>
            <w:pStyle w:val="15"/>
            <w:tabs>
              <w:tab w:val="right" w:leader="dot" w:pos="8306"/>
            </w:tabs>
            <w:rPr>
              <w:rFonts w:hint="eastAsia" w:ascii="宋体" w:hAnsi="Cambria" w:cs="宋体" w:eastAsiaTheme="minorEastAsia"/>
              <w:kern w:val="0"/>
              <w:sz w:val="28"/>
              <w:szCs w:val="28"/>
              <w:lang w:val="zh-CN" w:eastAsia="zh-CN" w:bidi="ar-SA"/>
            </w:rPr>
          </w:pPr>
          <w:r>
            <w:rPr>
              <w:rFonts w:hint="eastAsia" w:ascii="宋体" w:hAnsi="Cambria" w:cs="宋体" w:eastAsiaTheme="minorEastAsia"/>
              <w:kern w:val="0"/>
              <w:sz w:val="28"/>
              <w:szCs w:val="28"/>
              <w:lang w:val="zh-CN" w:eastAsia="zh-CN" w:bidi="ar-SA"/>
            </w:rPr>
            <w:fldChar w:fldCharType="begin"/>
          </w:r>
          <w:r>
            <w:rPr>
              <w:rFonts w:hint="eastAsia" w:ascii="宋体" w:hAnsi="Cambria" w:cs="宋体" w:eastAsiaTheme="minorEastAsia"/>
              <w:kern w:val="0"/>
              <w:sz w:val="28"/>
              <w:szCs w:val="28"/>
              <w:lang w:val="zh-CN" w:eastAsia="zh-CN" w:bidi="ar-SA"/>
            </w:rPr>
            <w:instrText xml:space="preserve"> HYPERLINK \l _Toc27810 </w:instrText>
          </w:r>
          <w:r>
            <w:rPr>
              <w:rFonts w:hint="eastAsia" w:ascii="宋体" w:hAnsi="Cambria" w:cs="宋体" w:eastAsiaTheme="minorEastAsia"/>
              <w:kern w:val="0"/>
              <w:sz w:val="28"/>
              <w:szCs w:val="28"/>
              <w:lang w:val="zh-CN" w:eastAsia="zh-CN" w:bidi="ar-SA"/>
            </w:rPr>
            <w:fldChar w:fldCharType="separate"/>
          </w:r>
          <w:sdt>
            <w:sdtPr>
              <w:rPr>
                <w:rFonts w:hint="eastAsia" w:ascii="宋体" w:hAnsi="Cambria" w:cs="宋体" w:eastAsiaTheme="minorEastAsia"/>
                <w:kern w:val="0"/>
                <w:sz w:val="28"/>
                <w:szCs w:val="28"/>
                <w:lang w:val="en-US" w:eastAsia="zh-CN" w:bidi="ar-SA"/>
              </w:rPr>
              <w:id w:val="147458308"/>
              <w:placeholder>
                <w:docPart w:val="{80caf178-2525-4965-a562-04a9dad0707d}"/>
              </w:placeholder>
            </w:sdtPr>
            <w:sdtEndPr>
              <w:rPr>
                <w:rFonts w:hint="eastAsia" w:ascii="宋体" w:hAnsi="Cambria" w:cs="宋体" w:eastAsiaTheme="minorEastAsia"/>
                <w:kern w:val="0"/>
                <w:sz w:val="28"/>
                <w:szCs w:val="28"/>
                <w:lang w:val="en-US" w:eastAsia="zh-CN" w:bidi="ar-SA"/>
              </w:rPr>
            </w:sdtEndPr>
            <w:sdtContent>
              <w:r>
                <w:rPr>
                  <w:rFonts w:hint="eastAsia" w:ascii="宋体" w:hAnsi="Cambria" w:cs="宋体" w:eastAsiaTheme="minorEastAsia"/>
                  <w:kern w:val="0"/>
                  <w:sz w:val="28"/>
                  <w:szCs w:val="28"/>
                  <w:lang w:val="zh-CN" w:eastAsia="zh-CN" w:bidi="ar-SA"/>
                </w:rPr>
                <w:t>签字页（本页无正文）</w:t>
              </w:r>
            </w:sdtContent>
          </w:sdt>
          <w:r>
            <w:rPr>
              <w:rFonts w:hint="eastAsia" w:ascii="宋体" w:hAnsi="Cambria" w:cs="宋体" w:eastAsiaTheme="minorEastAsia"/>
              <w:kern w:val="0"/>
              <w:sz w:val="28"/>
              <w:szCs w:val="28"/>
              <w:lang w:val="zh-CN" w:eastAsia="zh-CN" w:bidi="ar-SA"/>
            </w:rPr>
            <w:tab/>
          </w:r>
          <w:r>
            <w:rPr>
              <w:rFonts w:hint="eastAsia" w:ascii="宋体" w:hAnsi="Cambria" w:cs="宋体" w:eastAsiaTheme="minorEastAsia"/>
              <w:kern w:val="0"/>
              <w:sz w:val="28"/>
              <w:szCs w:val="28"/>
              <w:lang w:val="zh-CN" w:eastAsia="zh-CN" w:bidi="ar-SA"/>
            </w:rPr>
            <w:t>27</w:t>
          </w:r>
          <w:r>
            <w:rPr>
              <w:rFonts w:hint="eastAsia" w:ascii="宋体" w:hAnsi="Cambria" w:cs="宋体" w:eastAsiaTheme="minorEastAsia"/>
              <w:kern w:val="0"/>
              <w:sz w:val="28"/>
              <w:szCs w:val="28"/>
              <w:lang w:val="zh-CN" w:eastAsia="zh-CN" w:bidi="ar-SA"/>
            </w:rPr>
            <w:fldChar w:fldCharType="end"/>
          </w:r>
        </w:p>
      </w:sdtContent>
    </w:sdt>
    <w:p>
      <w:pPr>
        <w:numPr>
          <w:ilvl w:val="0"/>
          <w:numId w:val="0"/>
        </w:numPr>
        <w:autoSpaceDE w:val="0"/>
        <w:autoSpaceDN w:val="0"/>
        <w:adjustRightInd w:val="0"/>
        <w:spacing w:line="360" w:lineRule="auto"/>
        <w:outlineLvl w:val="1"/>
        <w:rPr>
          <w:rFonts w:hint="eastAsia" w:ascii="宋体" w:hAnsi="Cambria" w:cs="宋体" w:eastAsiaTheme="minorEastAsia"/>
          <w:kern w:val="0"/>
          <w:sz w:val="28"/>
          <w:szCs w:val="28"/>
          <w:lang w:val="zh-CN" w:eastAsia="zh-CN" w:bidi="ar-SA"/>
        </w:rPr>
      </w:pPr>
    </w:p>
    <w:p>
      <w:pPr>
        <w:pageBreakBefore/>
        <w:numPr>
          <w:ilvl w:val="0"/>
          <w:numId w:val="2"/>
        </w:numPr>
        <w:autoSpaceDE w:val="0"/>
        <w:autoSpaceDN w:val="0"/>
        <w:adjustRightInd w:val="0"/>
        <w:spacing w:before="240" w:after="240" w:line="415" w:lineRule="atLeast"/>
        <w:ind w:left="420" w:hanging="420"/>
        <w:jc w:val="center"/>
        <w:rPr>
          <w:rFonts w:hint="eastAsia" w:ascii="宋体" w:hAnsi="Cambria" w:cs="宋体" w:eastAsiaTheme="minorEastAsia"/>
          <w:kern w:val="0"/>
          <w:sz w:val="28"/>
          <w:szCs w:val="28"/>
          <w:lang w:val="zh-CN" w:eastAsia="zh-CN" w:bidi="ar-SA"/>
        </w:rPr>
        <w:sectPr>
          <w:footerReference r:id="rId3" w:type="default"/>
          <w:pgSz w:w="11906" w:h="16838"/>
          <w:pgMar w:top="1440" w:right="1800" w:bottom="1440" w:left="1800" w:header="851" w:footer="992" w:gutter="0"/>
          <w:pgNumType w:fmt="decimal" w:start="1"/>
          <w:cols w:space="425" w:num="1"/>
          <w:docGrid w:type="lines" w:linePitch="312" w:charSpace="0"/>
        </w:sectPr>
      </w:pPr>
      <w:bookmarkStart w:id="0" w:name="_Toc2265"/>
      <w:bookmarkStart w:id="1" w:name="_Toc23435"/>
      <w:bookmarkStart w:id="2" w:name="_Toc16011"/>
      <w:bookmarkStart w:id="3" w:name="_Toc4776"/>
      <w:bookmarkStart w:id="4" w:name="_Toc25319"/>
      <w:bookmarkStart w:id="5" w:name="_Toc7918"/>
      <w:bookmarkStart w:id="6" w:name="_Toc7076"/>
    </w:p>
    <w:p>
      <w:pPr>
        <w:pStyle w:val="3"/>
        <w:framePr w:wrap="auto" w:vAnchor="margin" w:hAnchor="text" w:yAlign="inline"/>
        <w:numPr>
          <w:ilvl w:val="0"/>
          <w:numId w:val="0"/>
        </w:numPr>
        <w:spacing w:before="340" w:after="330" w:line="360" w:lineRule="auto"/>
        <w:ind w:left="420" w:firstLine="0"/>
        <w:jc w:val="center"/>
        <w:rPr>
          <w:rFonts w:hint="eastAsia" w:ascii="仿宋_GB2312" w:hAnsi="Times New Roman" w:eastAsia="仿宋_GB2312" w:cs="Times New Roman"/>
          <w:color w:val="000000"/>
          <w:sz w:val="32"/>
          <w:szCs w:val="32"/>
          <w:lang w:val="zh-CN"/>
        </w:rPr>
      </w:pPr>
      <w:bookmarkStart w:id="7" w:name="_Toc11193"/>
      <w:bookmarkStart w:id="8" w:name="_Toc5263"/>
      <w:bookmarkStart w:id="9" w:name="_Toc32183"/>
      <w:bookmarkStart w:id="10" w:name="_Toc1768"/>
      <w:bookmarkStart w:id="11" w:name="_Toc12054"/>
      <w:r>
        <w:rPr>
          <w:rFonts w:hint="eastAsia" w:ascii="仿宋_GB2312" w:hAnsi="Times New Roman" w:eastAsia="仿宋_GB2312" w:cs="Times New Roman"/>
          <w:color w:val="000000"/>
          <w:sz w:val="32"/>
          <w:szCs w:val="32"/>
          <w:lang w:val="zh-CN"/>
        </w:rPr>
        <w:t>前言</w:t>
      </w:r>
      <w:bookmarkEnd w:id="0"/>
      <w:bookmarkEnd w:id="1"/>
      <w:bookmarkEnd w:id="2"/>
      <w:bookmarkEnd w:id="3"/>
      <w:bookmarkEnd w:id="4"/>
      <w:bookmarkEnd w:id="5"/>
      <w:bookmarkEnd w:id="6"/>
      <w:bookmarkEnd w:id="7"/>
      <w:bookmarkEnd w:id="8"/>
      <w:bookmarkEnd w:id="9"/>
      <w:bookmarkEnd w:id="10"/>
      <w:bookmarkEnd w:id="11"/>
    </w:p>
    <w:p>
      <w:pPr>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zh-CN"/>
        </w:rPr>
        <w:t>为有效解决项目建设资金需求，提高建设工程质量和效率，提升项目运作与管理技术上的效率，提高公共服务的效率和质量，转变政府职能。湘西自治州经济开发区管理委员会决定加快引入社会资本、建立PPP项目合作关系，按计划推进项目融资建设。经过资格预审加公开招标程序确认（以下简称“乙方”）为湘西经济开发区西区产业园道路网、土地平整及综合管廊建设PPP项目（以下简称“本项目”）投资人，与湘西自治州吉凤投资开发有限责任公司（以下简称“甲方”）共同出资组建项目公司。</w:t>
      </w:r>
    </w:p>
    <w:p>
      <w:pPr>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zh-CN"/>
        </w:rPr>
        <w:t>为完善项目公司内部治理，保证项目公司规范运行，根据《中华人民共和国公司法》、《中华人民共和国合同法》、《中华人民共和国公司登记管理条例》和中国的其它有关法律法规及湘西经济开发区西区产业园道路网、土地平整及综合管廊建设PPP项目实施方案的要求，本着平等互利的原则，通过友好协商，共同投资组建公司（以下简称“项目公司”），特订立本协议。</w:t>
      </w:r>
    </w:p>
    <w:p>
      <w:pPr>
        <w:spacing w:line="360" w:lineRule="auto"/>
        <w:rPr>
          <w:rFonts w:hint="eastAsia" w:ascii="仿宋_GB2312" w:hAnsi="Times New Roman" w:eastAsia="仿宋_GB2312"/>
          <w:color w:val="000000"/>
          <w:kern w:val="1"/>
          <w:sz w:val="28"/>
          <w:szCs w:val="28"/>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rPr>
      </w:pPr>
      <w:bookmarkStart w:id="12" w:name="_Toc10294"/>
      <w:bookmarkStart w:id="13" w:name="_Toc23733"/>
      <w:bookmarkStart w:id="14" w:name="_Toc941"/>
      <w:bookmarkStart w:id="15" w:name="_Toc22570"/>
      <w:bookmarkStart w:id="16" w:name="_Toc31060"/>
      <w:bookmarkStart w:id="17" w:name="_Toc29986"/>
      <w:bookmarkStart w:id="18" w:name="_Toc14310"/>
      <w:bookmarkStart w:id="19" w:name="_Toc25602"/>
      <w:bookmarkStart w:id="20" w:name="_Toc30808"/>
      <w:bookmarkStart w:id="21" w:name="_Toc8454"/>
      <w:bookmarkStart w:id="22" w:name="_Toc14867"/>
      <w:bookmarkStart w:id="23" w:name="_Toc13198"/>
      <w:bookmarkStart w:id="24" w:name="_Toc10334"/>
      <w:r>
        <w:rPr>
          <w:rFonts w:hint="eastAsia" w:ascii="仿宋_GB2312" w:hAnsi="Times New Roman" w:eastAsia="仿宋_GB2312" w:cs="Times New Roman"/>
          <w:color w:val="000000"/>
          <w:sz w:val="32"/>
          <w:szCs w:val="32"/>
          <w:lang w:val="zh-CN"/>
        </w:rPr>
        <w:t>股东双方</w:t>
      </w:r>
      <w:bookmarkEnd w:id="12"/>
      <w:bookmarkEnd w:id="13"/>
      <w:bookmarkEnd w:id="14"/>
      <w:bookmarkEnd w:id="15"/>
      <w:bookmarkEnd w:id="16"/>
      <w:bookmarkEnd w:id="17"/>
      <w:bookmarkEnd w:id="18"/>
      <w:bookmarkEnd w:id="19"/>
      <w:bookmarkEnd w:id="20"/>
      <w:bookmarkEnd w:id="21"/>
      <w:bookmarkEnd w:id="22"/>
      <w:bookmarkEnd w:id="23"/>
      <w:bookmarkEnd w:id="24"/>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rPr>
      </w:pPr>
      <w:bookmarkStart w:id="25" w:name="_Toc14284"/>
      <w:bookmarkStart w:id="26" w:name="_Toc12967"/>
      <w:bookmarkStart w:id="27" w:name="_Toc15762"/>
      <w:bookmarkStart w:id="28" w:name="_Toc8813"/>
      <w:bookmarkStart w:id="29" w:name="_Toc4828"/>
      <w:bookmarkStart w:id="30" w:name="_Toc3296"/>
      <w:bookmarkStart w:id="31" w:name="_Toc14090"/>
      <w:bookmarkStart w:id="32" w:name="_Toc14830"/>
      <w:bookmarkStart w:id="33" w:name="_Toc8913"/>
      <w:bookmarkStart w:id="34" w:name="_Toc550"/>
      <w:bookmarkStart w:id="35" w:name="_Toc4928"/>
      <w:r>
        <w:rPr>
          <w:rFonts w:hint="eastAsia" w:ascii="仿宋_GB2312" w:hAnsi="Times New Roman" w:eastAsia="仿宋_GB2312" w:cs="Times New Roman"/>
          <w:color w:val="000000"/>
          <w:kern w:val="2"/>
          <w:sz w:val="30"/>
          <w:szCs w:val="30"/>
          <w:lang w:val="zh-CN"/>
        </w:rPr>
        <w:t>股东双方</w:t>
      </w:r>
      <w:bookmarkEnd w:id="25"/>
      <w:bookmarkEnd w:id="26"/>
      <w:bookmarkEnd w:id="27"/>
      <w:bookmarkEnd w:id="28"/>
      <w:bookmarkEnd w:id="29"/>
      <w:bookmarkEnd w:id="30"/>
      <w:bookmarkEnd w:id="31"/>
      <w:bookmarkEnd w:id="32"/>
      <w:bookmarkEnd w:id="33"/>
      <w:bookmarkEnd w:id="34"/>
      <w:bookmarkEnd w:id="35"/>
    </w:p>
    <w:p>
      <w:pPr>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zh-CN"/>
        </w:rPr>
        <w:t>甲方：湘西自治州吉凤投资开发有限责任公司，系按中华人民共和国（以下简称“中国”）法律组织和存在的企业法人，在湖南湘西自治州注册成立，持有编号为</w:t>
      </w:r>
      <w:r>
        <w:rPr>
          <w:rFonts w:hint="eastAsia" w:ascii="宋体" w:hAnsi="Cambria" w:cs="宋体"/>
          <w:kern w:val="0"/>
          <w:sz w:val="24"/>
          <w:u w:val="single"/>
          <w:lang w:val="en-US" w:eastAsia="zh-CN"/>
        </w:rPr>
        <w:t>91433100750645713K</w:t>
      </w:r>
      <w:r>
        <w:rPr>
          <w:rFonts w:hint="eastAsia" w:ascii="宋体" w:hAnsi="Cambria" w:cs="宋体"/>
          <w:kern w:val="0"/>
          <w:sz w:val="24"/>
          <w:lang w:val="en-US" w:eastAsia="zh-CN"/>
        </w:rPr>
        <w:t>的营业执照</w:t>
      </w:r>
      <w:r>
        <w:rPr>
          <w:rFonts w:hint="eastAsia" w:ascii="宋体" w:hAnsi="Cambria" w:cs="宋体"/>
          <w:kern w:val="0"/>
          <w:sz w:val="24"/>
          <w:lang w:val="zh-CN"/>
        </w:rPr>
        <w:t>。</w:t>
      </w:r>
    </w:p>
    <w:p>
      <w:pPr>
        <w:autoSpaceDE w:val="0"/>
        <w:autoSpaceDN w:val="0"/>
        <w:adjustRightInd w:val="0"/>
        <w:spacing w:before="156" w:after="156" w:line="360" w:lineRule="auto"/>
        <w:ind w:firstLine="480" w:firstLineChars="200"/>
        <w:rPr>
          <w:kern w:val="0"/>
          <w:sz w:val="24"/>
          <w:lang w:val="zh-CN"/>
        </w:rPr>
      </w:pPr>
      <w:r>
        <w:rPr>
          <w:rFonts w:hint="eastAsia" w:ascii="宋体" w:hAnsi="Cambria" w:cs="宋体"/>
          <w:kern w:val="0"/>
          <w:sz w:val="24"/>
          <w:lang w:val="zh-CN"/>
        </w:rPr>
        <w:t>公司住所：湖南湘西经济开发区武陵山大道</w:t>
      </w:r>
      <w:r>
        <w:rPr>
          <w:rFonts w:hint="eastAsia" w:ascii="宋体" w:hAnsi="Cambria" w:cs="宋体"/>
          <w:kern w:val="0"/>
          <w:sz w:val="24"/>
          <w:lang w:val="en-US" w:eastAsia="zh-CN"/>
        </w:rPr>
        <w:t>5号吉凤投资服务中心A815室</w:t>
      </w:r>
    </w:p>
    <w:p>
      <w:pPr>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CN"/>
        </w:rPr>
        <w:t>法定代表人</w:t>
      </w:r>
      <w:r>
        <w:rPr>
          <w:kern w:val="0"/>
          <w:sz w:val="24"/>
          <w:lang w:val="zh-CN"/>
        </w:rPr>
        <w:t>/</w:t>
      </w:r>
      <w:r>
        <w:rPr>
          <w:rFonts w:hint="eastAsia" w:ascii="宋体" w:cs="宋体"/>
          <w:kern w:val="0"/>
          <w:sz w:val="24"/>
          <w:lang w:val="zh-CN"/>
        </w:rPr>
        <w:t>职务：</w:t>
      </w:r>
    </w:p>
    <w:p>
      <w:pPr>
        <w:pStyle w:val="2"/>
        <w:rPr>
          <w:rFonts w:hint="eastAsia" w:ascii="宋体" w:hAnsi="Times New Roman" w:cs="宋体" w:eastAsiaTheme="minorEastAsia"/>
          <w:kern w:val="0"/>
          <w:sz w:val="24"/>
          <w:szCs w:val="24"/>
          <w:lang w:val="en-US" w:eastAsia="zh-CN" w:bidi="ar-SA"/>
        </w:rPr>
      </w:pPr>
      <w:r>
        <w:rPr>
          <w:rFonts w:hint="eastAsia" w:ascii="宋体" w:hAnsi="Times New Roman" w:cs="宋体" w:eastAsiaTheme="minorEastAsia"/>
          <w:kern w:val="0"/>
          <w:sz w:val="24"/>
          <w:szCs w:val="24"/>
          <w:lang w:val="en-US" w:eastAsia="zh-CN" w:bidi="ar-SA"/>
        </w:rPr>
        <w:t>注册资本金：</w:t>
      </w:r>
    </w:p>
    <w:p>
      <w:pPr>
        <w:pStyle w:val="2"/>
        <w:rPr>
          <w:rFonts w:hint="eastAsia" w:ascii="宋体" w:cs="宋体"/>
          <w:kern w:val="0"/>
          <w:sz w:val="24"/>
          <w:lang w:val="en-US" w:eastAsia="zh-CN"/>
        </w:rPr>
      </w:pPr>
    </w:p>
    <w:p>
      <w:pPr>
        <w:pStyle w:val="2"/>
        <w:rPr>
          <w:rFonts w:hint="eastAsia" w:ascii="宋体" w:cs="宋体"/>
          <w:kern w:val="0"/>
          <w:sz w:val="24"/>
          <w:lang w:val="en-US" w:eastAsia="zh-CN"/>
        </w:rPr>
      </w:pPr>
    </w:p>
    <w:p>
      <w:pPr>
        <w:pStyle w:val="2"/>
        <w:rPr>
          <w:rFonts w:hint="eastAsia" w:ascii="宋体" w:cs="宋体"/>
          <w:kern w:val="0"/>
          <w:sz w:val="24"/>
          <w:lang w:val="en-US" w:eastAsia="zh-CN"/>
        </w:rPr>
      </w:pPr>
    </w:p>
    <w:p>
      <w:pPr>
        <w:pStyle w:val="2"/>
        <w:rPr>
          <w:rFonts w:hint="eastAsia" w:ascii="宋体" w:cs="宋体"/>
          <w:kern w:val="0"/>
          <w:sz w:val="24"/>
          <w:lang w:val="en-US" w:eastAsia="zh-CN"/>
        </w:rPr>
      </w:pPr>
    </w:p>
    <w:p>
      <w:pPr>
        <w:pStyle w:val="2"/>
        <w:rPr>
          <w:rFonts w:hint="eastAsia" w:ascii="宋体" w:cs="宋体"/>
          <w:kern w:val="0"/>
          <w:sz w:val="24"/>
          <w:lang w:val="en-US" w:eastAsia="zh-CN"/>
        </w:rPr>
      </w:pPr>
    </w:p>
    <w:p>
      <w:pPr>
        <w:pStyle w:val="2"/>
        <w:rPr>
          <w:rFonts w:hint="eastAsia" w:ascii="宋体" w:cs="宋体"/>
          <w:kern w:val="0"/>
          <w:sz w:val="24"/>
          <w:lang w:val="en-US" w:eastAsia="zh-CN"/>
        </w:rPr>
      </w:pPr>
    </w:p>
    <w:p>
      <w:pPr>
        <w:pStyle w:val="2"/>
        <w:rPr>
          <w:rFonts w:hint="eastAsia" w:ascii="宋体" w:cs="宋体"/>
          <w:kern w:val="0"/>
          <w:sz w:val="24"/>
          <w:lang w:val="zh-CN" w:eastAsia="zh-CN"/>
        </w:rPr>
      </w:pPr>
    </w:p>
    <w:p>
      <w:pPr>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zh-CN"/>
        </w:rPr>
        <w:t>乙方：</w:t>
      </w:r>
      <w:r>
        <w:rPr>
          <w:rFonts w:hint="eastAsia" w:ascii="宋体" w:hAnsi="Cambria" w:cs="宋体"/>
          <w:kern w:val="0"/>
          <w:sz w:val="24"/>
          <w:u w:val="single"/>
          <w:lang w:val="en-US" w:eastAsia="zh-CN"/>
        </w:rPr>
        <w:t xml:space="preserve">                    </w:t>
      </w:r>
      <w:r>
        <w:rPr>
          <w:rFonts w:hint="eastAsia" w:ascii="宋体" w:hAnsi="Cambria" w:cs="宋体"/>
          <w:kern w:val="0"/>
          <w:sz w:val="24"/>
          <w:lang w:val="zh-CN"/>
        </w:rPr>
        <w:t>公司，系按中华人民共和国（以下简称“中国”）法律组织和存在的企业法人，在</w:t>
      </w:r>
      <w:r>
        <w:rPr>
          <w:rFonts w:hint="eastAsia" w:ascii="宋体" w:hAnsi="Cambria" w:cs="宋体"/>
          <w:kern w:val="0"/>
          <w:sz w:val="24"/>
          <w:u w:val="single"/>
          <w:lang w:val="en-US" w:eastAsia="zh-CN"/>
        </w:rPr>
        <w:t xml:space="preserve">              </w:t>
      </w:r>
      <w:r>
        <w:rPr>
          <w:rFonts w:hint="eastAsia" w:ascii="宋体" w:hAnsi="Cambria" w:cs="宋体"/>
          <w:kern w:val="0"/>
          <w:sz w:val="24"/>
          <w:lang w:val="zh-CN"/>
        </w:rPr>
        <w:t>注册，注册资本金为</w:t>
      </w:r>
      <w:r>
        <w:rPr>
          <w:rFonts w:hint="eastAsia" w:ascii="宋体" w:hAnsi="Cambria" w:cs="宋体"/>
          <w:kern w:val="0"/>
          <w:sz w:val="24"/>
          <w:u w:val="single"/>
          <w:lang w:val="en-US" w:eastAsia="zh-CN"/>
        </w:rPr>
        <w:t xml:space="preserve">        </w:t>
      </w:r>
      <w:r>
        <w:rPr>
          <w:rFonts w:hint="eastAsia" w:ascii="宋体" w:hAnsi="Cambria" w:cs="宋体"/>
          <w:kern w:val="0"/>
          <w:sz w:val="24"/>
          <w:lang w:val="zh-CN"/>
        </w:rPr>
        <w:t>万元，持有编号为</w:t>
      </w:r>
      <w:r>
        <w:rPr>
          <w:rFonts w:hint="eastAsia" w:ascii="宋体" w:hAnsi="Cambria" w:cs="宋体"/>
          <w:kern w:val="0"/>
          <w:sz w:val="24"/>
          <w:u w:val="single"/>
          <w:lang w:val="en-US" w:eastAsia="zh-CN"/>
        </w:rPr>
        <w:t xml:space="preserve">                              </w:t>
      </w:r>
      <w:r>
        <w:rPr>
          <w:rFonts w:hint="eastAsia" w:ascii="宋体" w:hAnsi="Cambria" w:cs="宋体"/>
          <w:kern w:val="0"/>
          <w:sz w:val="24"/>
          <w:lang w:val="zh-CN"/>
        </w:rPr>
        <w:t>的营业执照。</w:t>
      </w:r>
    </w:p>
    <w:p>
      <w:pPr>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zh-CN"/>
        </w:rPr>
        <w:t>公司住所：</w:t>
      </w:r>
    </w:p>
    <w:p>
      <w:pPr>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zh-CN"/>
        </w:rPr>
        <w:t>法定代表人/职务：</w:t>
      </w:r>
    </w:p>
    <w:p>
      <w:pPr>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en-US" w:eastAsia="zh-CN"/>
        </w:rPr>
        <w:t>注册资本金：</w:t>
      </w:r>
    </w:p>
    <w:p>
      <w:pPr>
        <w:pStyle w:val="2"/>
      </w:pPr>
    </w:p>
    <w:p>
      <w:pPr>
        <w:pStyle w:val="2"/>
      </w:pPr>
    </w:p>
    <w:p>
      <w:pPr>
        <w:pStyle w:val="2"/>
      </w:pPr>
    </w:p>
    <w:p>
      <w:pPr>
        <w:pStyle w:val="2"/>
        <w:ind w:left="0" w:leftChars="0" w:firstLine="0" w:firstLineChars="0"/>
      </w:pP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rPr>
      </w:pPr>
      <w:bookmarkStart w:id="36" w:name="_Toc3747"/>
      <w:bookmarkStart w:id="37" w:name="_Toc19709"/>
      <w:bookmarkStart w:id="38" w:name="_Toc9955"/>
      <w:bookmarkStart w:id="39" w:name="_Toc15934"/>
      <w:bookmarkStart w:id="40" w:name="_Toc26749"/>
      <w:bookmarkStart w:id="41" w:name="_Toc9660"/>
      <w:bookmarkStart w:id="42" w:name="_Toc7967"/>
      <w:bookmarkStart w:id="43" w:name="_Toc14351"/>
      <w:bookmarkStart w:id="44" w:name="_Toc28150"/>
      <w:bookmarkStart w:id="45" w:name="_Toc22632"/>
      <w:bookmarkStart w:id="46" w:name="_Toc23693"/>
      <w:bookmarkStart w:id="47" w:name="_Toc6512"/>
      <w:bookmarkStart w:id="48" w:name="_Toc26116"/>
      <w:r>
        <w:rPr>
          <w:rFonts w:hint="eastAsia" w:ascii="仿宋_GB2312" w:hAnsi="Times New Roman" w:eastAsia="仿宋_GB2312" w:cs="Times New Roman"/>
          <w:color w:val="000000"/>
          <w:sz w:val="32"/>
          <w:szCs w:val="32"/>
          <w:lang w:val="zh-CN"/>
        </w:rPr>
        <w:t>双方的陈述和保证</w:t>
      </w:r>
      <w:bookmarkEnd w:id="36"/>
      <w:bookmarkEnd w:id="37"/>
      <w:bookmarkEnd w:id="38"/>
      <w:bookmarkEnd w:id="39"/>
      <w:bookmarkEnd w:id="40"/>
      <w:bookmarkEnd w:id="41"/>
      <w:bookmarkEnd w:id="42"/>
      <w:bookmarkEnd w:id="43"/>
      <w:bookmarkEnd w:id="44"/>
      <w:bookmarkEnd w:id="45"/>
      <w:bookmarkEnd w:id="46"/>
      <w:bookmarkEnd w:id="47"/>
      <w:bookmarkEnd w:id="48"/>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rPr>
      </w:pPr>
      <w:bookmarkStart w:id="49" w:name="_Toc9217"/>
      <w:bookmarkStart w:id="50" w:name="_Toc5424"/>
      <w:bookmarkStart w:id="51" w:name="_Toc32694"/>
      <w:bookmarkStart w:id="52" w:name="_Toc20149"/>
      <w:bookmarkStart w:id="53" w:name="_Toc1533"/>
      <w:bookmarkStart w:id="54" w:name="_Toc18386"/>
      <w:bookmarkStart w:id="55" w:name="_Toc22597"/>
      <w:bookmarkStart w:id="56" w:name="_Toc12097"/>
      <w:bookmarkStart w:id="57" w:name="_Toc20417"/>
      <w:bookmarkStart w:id="58" w:name="_Toc26326"/>
      <w:bookmarkStart w:id="59" w:name="_Toc9518"/>
      <w:bookmarkStart w:id="60" w:name="_Toc16350"/>
      <w:r>
        <w:rPr>
          <w:rFonts w:hint="eastAsia" w:ascii="仿宋_GB2312" w:hAnsi="Times New Roman" w:eastAsia="仿宋_GB2312" w:cs="Times New Roman"/>
          <w:color w:val="000000"/>
          <w:kern w:val="2"/>
          <w:sz w:val="30"/>
          <w:szCs w:val="30"/>
          <w:lang w:val="zh-CN"/>
        </w:rPr>
        <w:t>甲方的陈述与保证</w:t>
      </w:r>
      <w:bookmarkEnd w:id="49"/>
      <w:bookmarkEnd w:id="50"/>
      <w:bookmarkEnd w:id="51"/>
      <w:bookmarkEnd w:id="52"/>
      <w:bookmarkEnd w:id="53"/>
      <w:bookmarkEnd w:id="54"/>
      <w:bookmarkEnd w:id="55"/>
      <w:bookmarkEnd w:id="56"/>
      <w:bookmarkEnd w:id="57"/>
      <w:bookmarkEnd w:id="58"/>
      <w:bookmarkEnd w:id="59"/>
      <w:bookmarkEnd w:id="60"/>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2.1 </w:t>
      </w:r>
      <w:r>
        <w:rPr>
          <w:rFonts w:hint="eastAsia" w:ascii="宋体" w:cs="宋体"/>
          <w:kern w:val="0"/>
          <w:sz w:val="24"/>
          <w:lang w:val="zh-CN"/>
        </w:rPr>
        <w:t>甲方保证已获得了湘西土家族苗族自治州人民政府批准签署并履行本协议的授权，具有完全法定权利、能力、权力以及需要的批准以达成、签署本协议并完全履行其在本协议下的义务。</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2.2 </w:t>
      </w:r>
      <w:r>
        <w:rPr>
          <w:rFonts w:hint="eastAsia" w:ascii="宋体" w:hAnsi="Cambria" w:cs="宋体"/>
          <w:kern w:val="0"/>
          <w:sz w:val="24"/>
          <w:lang w:val="zh-CN"/>
        </w:rPr>
        <w:t>甲方保证本协议的签署和履行将不违反其授权文件及对其具有约束力的任何法律、法规和合同性文件的规定。</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2.3 </w:t>
      </w:r>
      <w:r>
        <w:rPr>
          <w:rFonts w:hint="eastAsia" w:ascii="宋体" w:hAnsi="Cambria" w:cs="宋体"/>
          <w:kern w:val="0"/>
          <w:sz w:val="24"/>
          <w:lang w:val="zh-CN"/>
        </w:rPr>
        <w:t>甲方保证不存在任何与本项目有关的由甲方作为一方签署、并可能对本项目或乙方产生重大不利影响的合同、协议和任何未决或即将进行的诉讼。</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2.4 </w:t>
      </w:r>
      <w:r>
        <w:rPr>
          <w:rFonts w:hint="eastAsia" w:ascii="宋体" w:hAnsi="Cambria" w:cs="宋体"/>
          <w:kern w:val="0"/>
          <w:sz w:val="24"/>
          <w:lang w:val="zh-CN"/>
        </w:rPr>
        <w:t>甲方保证提供的包括但不限于身份证明、法人资格证等文件或资料均是真实、合法和有效的。</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2.5 </w:t>
      </w:r>
      <w:r>
        <w:rPr>
          <w:rFonts w:hint="eastAsia" w:ascii="宋体" w:hAnsi="Cambria" w:cs="宋体"/>
          <w:kern w:val="0"/>
          <w:sz w:val="24"/>
          <w:lang w:val="zh-CN"/>
        </w:rPr>
        <w:t>甲方保证及时提供项目公司登记注册所需文件或资料，及时签署有关登记注册所需文件或资料。</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rPr>
      </w:pPr>
      <w:bookmarkStart w:id="61" w:name="_Toc27558"/>
      <w:bookmarkStart w:id="62" w:name="_Toc8617"/>
      <w:bookmarkStart w:id="63" w:name="_Toc19841"/>
      <w:bookmarkStart w:id="64" w:name="_Toc3251"/>
      <w:bookmarkStart w:id="65" w:name="_Toc29740"/>
      <w:bookmarkStart w:id="66" w:name="_Toc27290"/>
      <w:bookmarkStart w:id="67" w:name="_Toc11180"/>
      <w:bookmarkStart w:id="68" w:name="_Toc18539"/>
      <w:bookmarkStart w:id="69" w:name="_Toc10908"/>
      <w:bookmarkStart w:id="70" w:name="_Toc5922"/>
      <w:bookmarkStart w:id="71" w:name="_Toc11090"/>
      <w:bookmarkStart w:id="72" w:name="_Toc5195"/>
      <w:r>
        <w:rPr>
          <w:rFonts w:hint="eastAsia" w:ascii="仿宋_GB2312" w:hAnsi="Times New Roman" w:eastAsia="仿宋_GB2312" w:cs="Times New Roman"/>
          <w:color w:val="000000"/>
          <w:kern w:val="2"/>
          <w:sz w:val="30"/>
          <w:szCs w:val="30"/>
          <w:lang w:val="zh-CN"/>
        </w:rPr>
        <w:t>乙方的陈述与保证</w:t>
      </w:r>
      <w:bookmarkEnd w:id="61"/>
      <w:bookmarkEnd w:id="62"/>
      <w:bookmarkEnd w:id="63"/>
      <w:bookmarkEnd w:id="64"/>
      <w:bookmarkEnd w:id="65"/>
      <w:bookmarkEnd w:id="66"/>
      <w:bookmarkEnd w:id="67"/>
      <w:bookmarkEnd w:id="68"/>
      <w:bookmarkEnd w:id="69"/>
      <w:bookmarkEnd w:id="70"/>
      <w:bookmarkEnd w:id="71"/>
      <w:bookmarkEnd w:id="72"/>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3.1 </w:t>
      </w:r>
      <w:r>
        <w:rPr>
          <w:rFonts w:hint="eastAsia" w:ascii="宋体" w:cs="宋体"/>
          <w:kern w:val="0"/>
          <w:sz w:val="24"/>
          <w:lang w:val="zh-CN"/>
        </w:rPr>
        <w:t>乙方有权根据其公司成立批准文件、工商登记文件、协议从事湘西经济开发区西区产业园道路网、土地平整及综合管廊建设PPP项目</w:t>
      </w:r>
      <w:r>
        <w:rPr>
          <w:rFonts w:hint="eastAsia" w:ascii="宋体" w:hAnsi="Cambria" w:cs="宋体"/>
          <w:kern w:val="0"/>
          <w:sz w:val="24"/>
          <w:lang w:val="zh-CN"/>
        </w:rPr>
        <w:t>业务，并履行其在本协议下的所有义务。</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3.2</w:t>
      </w:r>
      <w:r>
        <w:rPr>
          <w:rFonts w:hint="eastAsia" w:ascii="宋体" w:hAnsi="Cambria" w:cs="宋体"/>
          <w:kern w:val="0"/>
          <w:sz w:val="24"/>
          <w:lang w:val="en-US" w:eastAsia="zh-CN"/>
        </w:rPr>
        <w:t xml:space="preserve"> </w:t>
      </w:r>
      <w:r>
        <w:rPr>
          <w:rFonts w:hint="eastAsia" w:ascii="宋体" w:hAnsi="Cambria" w:cs="宋体"/>
          <w:kern w:val="0"/>
          <w:sz w:val="24"/>
          <w:lang w:val="zh-CN"/>
        </w:rPr>
        <w:t>乙方保证本协议的签署和履行将不违反其授权文件的任何内容或对其具有约束力的任何法律、法规和合同性文件的规定。</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3.3 </w:t>
      </w:r>
      <w:r>
        <w:rPr>
          <w:rFonts w:hint="eastAsia" w:ascii="宋体" w:hAnsi="Cambria" w:cs="宋体"/>
          <w:kern w:val="0"/>
          <w:sz w:val="24"/>
          <w:lang w:val="zh-CN"/>
        </w:rPr>
        <w:t>乙方保证具备充分的财务能力、营运能力、人力资源、技术支持和经验支持项目公司对</w:t>
      </w:r>
      <w:r>
        <w:rPr>
          <w:rFonts w:hint="eastAsia" w:ascii="宋体" w:cs="宋体"/>
          <w:kern w:val="0"/>
          <w:sz w:val="24"/>
          <w:lang w:val="zh-CN"/>
        </w:rPr>
        <w:t>湘西经济开发区西区产业园道路网、土地平整及综合管廊建设PPP项目</w:t>
      </w:r>
      <w:r>
        <w:rPr>
          <w:rFonts w:hint="eastAsia" w:ascii="宋体" w:hAnsi="Cambria" w:cs="宋体"/>
          <w:kern w:val="0"/>
          <w:sz w:val="24"/>
          <w:lang w:val="zh-CN"/>
        </w:rPr>
        <w:t>投资、建设和运营。</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3.4</w:t>
      </w:r>
      <w:r>
        <w:rPr>
          <w:rFonts w:hint="eastAsia" w:ascii="宋体" w:hAnsi="Cambria" w:cs="宋体"/>
          <w:kern w:val="0"/>
          <w:sz w:val="24"/>
          <w:lang w:val="en-US" w:eastAsia="zh-CN"/>
        </w:rPr>
        <w:t xml:space="preserve"> </w:t>
      </w:r>
      <w:r>
        <w:rPr>
          <w:rFonts w:hint="eastAsia" w:ascii="宋体" w:hAnsi="Cambria" w:cs="宋体"/>
          <w:kern w:val="0"/>
          <w:sz w:val="24"/>
          <w:lang w:val="zh-CN"/>
        </w:rPr>
        <w:t>乙方保证提供的包括但不限于身份证明、法人资格证等文件或资料均是真实、合法和有效的。</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cs="宋体"/>
          <w:kern w:val="0"/>
          <w:sz w:val="24"/>
          <w:lang w:val="en-US" w:eastAsia="zh-CN"/>
        </w:rPr>
        <w:t>3.5</w:t>
      </w:r>
      <w:r>
        <w:rPr>
          <w:rFonts w:hint="eastAsia" w:ascii="宋体" w:hAnsi="Cambria" w:cs="宋体"/>
          <w:kern w:val="0"/>
          <w:sz w:val="24"/>
          <w:lang w:val="en-US" w:eastAsia="zh-CN"/>
        </w:rPr>
        <w:t xml:space="preserve"> </w:t>
      </w:r>
      <w:r>
        <w:rPr>
          <w:rFonts w:hint="eastAsia" w:ascii="宋体" w:hAnsi="Cambria" w:cs="宋体"/>
          <w:kern w:val="0"/>
          <w:sz w:val="24"/>
          <w:lang w:val="zh-CN"/>
        </w:rPr>
        <w:t>乙方保证及时提供登记注册所需文件或资料，及时签署有关登记注册所需文件或资料</w:t>
      </w:r>
      <w:bookmarkStart w:id="630" w:name="_GoBack"/>
      <w:bookmarkEnd w:id="630"/>
      <w:r>
        <w:rPr>
          <w:rFonts w:hint="eastAsia" w:ascii="宋体" w:hAnsi="Cambria" w:cs="宋体"/>
          <w:kern w:val="0"/>
          <w:sz w:val="24"/>
          <w:lang w:val="zh-CN"/>
        </w:rPr>
        <w:t>。</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rPr>
      </w:pPr>
      <w:bookmarkStart w:id="73" w:name="_Toc24449"/>
      <w:bookmarkStart w:id="74" w:name="_Toc28460"/>
      <w:bookmarkStart w:id="75" w:name="_Toc12581"/>
      <w:bookmarkStart w:id="76" w:name="_Toc10974"/>
      <w:bookmarkStart w:id="77" w:name="_Toc13389"/>
      <w:bookmarkStart w:id="78" w:name="_Toc24122"/>
      <w:bookmarkStart w:id="79" w:name="_Toc16007"/>
      <w:bookmarkStart w:id="80" w:name="_Toc14570"/>
      <w:bookmarkStart w:id="81" w:name="_Toc28739"/>
      <w:bookmarkStart w:id="82" w:name="_Toc30831"/>
      <w:bookmarkStart w:id="83" w:name="_Toc9723"/>
      <w:bookmarkStart w:id="84" w:name="_Toc24908"/>
      <w:bookmarkStart w:id="85" w:name="_Toc27014"/>
      <w:r>
        <w:rPr>
          <w:rFonts w:hint="eastAsia" w:ascii="仿宋_GB2312" w:hAnsi="Times New Roman" w:eastAsia="仿宋_GB2312" w:cs="Times New Roman"/>
          <w:color w:val="000000"/>
          <w:sz w:val="32"/>
          <w:szCs w:val="32"/>
          <w:lang w:val="zh-CN"/>
        </w:rPr>
        <w:t>项目公司</w:t>
      </w:r>
      <w:bookmarkEnd w:id="73"/>
      <w:bookmarkEnd w:id="74"/>
      <w:bookmarkEnd w:id="75"/>
      <w:bookmarkEnd w:id="76"/>
      <w:bookmarkEnd w:id="77"/>
      <w:bookmarkEnd w:id="78"/>
      <w:bookmarkEnd w:id="79"/>
      <w:bookmarkEnd w:id="80"/>
      <w:bookmarkEnd w:id="81"/>
      <w:bookmarkEnd w:id="82"/>
      <w:bookmarkEnd w:id="83"/>
      <w:bookmarkEnd w:id="84"/>
      <w:bookmarkEnd w:id="85"/>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rPr>
      </w:pPr>
      <w:bookmarkStart w:id="86" w:name="_Toc14810"/>
      <w:bookmarkStart w:id="87" w:name="_Toc23713"/>
      <w:bookmarkStart w:id="88" w:name="_Toc8562"/>
      <w:bookmarkStart w:id="89" w:name="_Toc8604"/>
      <w:bookmarkStart w:id="90" w:name="_Toc10709"/>
      <w:bookmarkStart w:id="91" w:name="_Toc10973"/>
      <w:bookmarkStart w:id="92" w:name="_Toc30587"/>
      <w:bookmarkStart w:id="93" w:name="_Toc7368"/>
      <w:bookmarkStart w:id="94" w:name="_Toc29102"/>
      <w:bookmarkStart w:id="95" w:name="_Toc2453"/>
      <w:bookmarkStart w:id="96" w:name="_Toc6950"/>
      <w:bookmarkStart w:id="97" w:name="_Toc25729"/>
      <w:r>
        <w:rPr>
          <w:rFonts w:hint="eastAsia" w:ascii="仿宋_GB2312" w:hAnsi="Times New Roman" w:eastAsia="仿宋_GB2312" w:cs="Times New Roman"/>
          <w:color w:val="000000"/>
          <w:kern w:val="2"/>
          <w:sz w:val="30"/>
          <w:szCs w:val="30"/>
          <w:lang w:val="zh-CN"/>
        </w:rPr>
        <w:t>项目公司的基本情况</w:t>
      </w:r>
      <w:bookmarkEnd w:id="86"/>
      <w:bookmarkEnd w:id="87"/>
      <w:bookmarkEnd w:id="88"/>
      <w:bookmarkEnd w:id="89"/>
      <w:bookmarkEnd w:id="90"/>
      <w:bookmarkEnd w:id="91"/>
      <w:bookmarkEnd w:id="92"/>
      <w:bookmarkEnd w:id="93"/>
      <w:bookmarkEnd w:id="94"/>
      <w:bookmarkEnd w:id="95"/>
      <w:bookmarkEnd w:id="96"/>
      <w:bookmarkEnd w:id="97"/>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4.1 </w:t>
      </w:r>
      <w:r>
        <w:rPr>
          <w:rFonts w:hint="eastAsia" w:ascii="宋体" w:cs="宋体"/>
          <w:kern w:val="0"/>
          <w:sz w:val="24"/>
          <w:lang w:val="zh-CN"/>
        </w:rPr>
        <w:t>各出资方一致同意遵照《中华人民共和国公司法》，履行股东的义务，承担出资者的责任。按照中国的相关法律和法规，双方同意在中国境内湖南省湘西州经济开发区共同出资组建为投资、建</w:t>
      </w:r>
      <w:r>
        <w:rPr>
          <w:rFonts w:hint="eastAsia" w:ascii="宋体" w:cs="宋体"/>
          <w:kern w:val="0"/>
          <w:sz w:val="24"/>
          <w:lang w:val="zh-CN" w:eastAsia="zh-CN"/>
        </w:rPr>
        <w:t>设、</w:t>
      </w:r>
      <w:r>
        <w:rPr>
          <w:rFonts w:hint="eastAsia" w:ascii="宋体" w:cs="宋体"/>
          <w:kern w:val="0"/>
          <w:sz w:val="24"/>
          <w:lang w:val="zh-CN"/>
        </w:rPr>
        <w:t>运营湘西经济开发区西区产业园道路网、土地平整及综合管廊建设PPP项目</w:t>
      </w:r>
      <w:r>
        <w:rPr>
          <w:rFonts w:hint="eastAsia" w:ascii="宋体" w:hAnsi="Cambria" w:cs="宋体"/>
          <w:kern w:val="0"/>
          <w:sz w:val="24"/>
          <w:lang w:val="zh-CN"/>
        </w:rPr>
        <w:t>的有限责任公司。</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1</w:t>
      </w:r>
      <w:r>
        <w:rPr>
          <w:rFonts w:hint="eastAsia" w:ascii="宋体" w:hAnsi="Cambria" w:cs="宋体"/>
          <w:kern w:val="0"/>
          <w:sz w:val="24"/>
          <w:lang w:val="zh-CN"/>
        </w:rPr>
        <w:t>）项目公司的基本情况（以工商局注册为准）</w:t>
      </w:r>
    </w:p>
    <w:p>
      <w:pPr>
        <w:numPr>
          <w:ilvl w:val="0"/>
          <w:numId w:val="0"/>
        </w:numPr>
        <w:autoSpaceDE w:val="0"/>
        <w:autoSpaceDN w:val="0"/>
        <w:adjustRightInd w:val="0"/>
        <w:spacing w:before="156" w:after="156" w:line="360" w:lineRule="auto"/>
        <w:ind w:firstLine="480" w:firstLineChars="200"/>
        <w:rPr>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2</w:t>
      </w:r>
      <w:r>
        <w:rPr>
          <w:rFonts w:hint="eastAsia" w:ascii="宋体" w:hAnsi="Cambria" w:cs="宋体"/>
          <w:kern w:val="0"/>
          <w:sz w:val="24"/>
          <w:lang w:val="zh-CN"/>
        </w:rPr>
        <w:t>）项目公司名称：</w:t>
      </w:r>
    </w:p>
    <w:p>
      <w:pPr>
        <w:numPr>
          <w:ilvl w:val="0"/>
          <w:numId w:val="0"/>
        </w:numPr>
        <w:autoSpaceDE w:val="0"/>
        <w:autoSpaceDN w:val="0"/>
        <w:adjustRightInd w:val="0"/>
        <w:spacing w:before="156" w:after="156" w:line="360" w:lineRule="auto"/>
        <w:ind w:firstLine="480" w:firstLineChars="200"/>
        <w:rPr>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3</w:t>
      </w:r>
      <w:r>
        <w:rPr>
          <w:rFonts w:hint="eastAsia" w:ascii="宋体" w:hAnsi="Cambria" w:cs="宋体"/>
          <w:kern w:val="0"/>
          <w:sz w:val="24"/>
          <w:lang w:val="zh-CN"/>
        </w:rPr>
        <w:t>）</w:t>
      </w:r>
      <w:r>
        <w:rPr>
          <w:rFonts w:hint="eastAsia" w:ascii="宋体" w:cs="宋体"/>
          <w:kern w:val="0"/>
          <w:sz w:val="24"/>
          <w:lang w:val="zh-CN"/>
        </w:rPr>
        <w:t>项目公司法定地址：</w:t>
      </w:r>
    </w:p>
    <w:p>
      <w:pPr>
        <w:numPr>
          <w:ilvl w:val="0"/>
          <w:numId w:val="0"/>
        </w:numPr>
        <w:autoSpaceDE w:val="0"/>
        <w:autoSpaceDN w:val="0"/>
        <w:adjustRightInd w:val="0"/>
        <w:spacing w:before="156" w:after="156" w:line="360" w:lineRule="auto"/>
        <w:ind w:firstLine="480" w:firstLineChars="200"/>
        <w:rPr>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4</w:t>
      </w:r>
      <w:r>
        <w:rPr>
          <w:rFonts w:hint="eastAsia" w:ascii="宋体" w:hAnsi="Cambria" w:cs="宋体"/>
          <w:kern w:val="0"/>
          <w:sz w:val="24"/>
          <w:lang w:val="zh-CN"/>
        </w:rPr>
        <w:t>）</w:t>
      </w:r>
      <w:r>
        <w:rPr>
          <w:rFonts w:hint="eastAsia" w:ascii="宋体" w:cs="宋体"/>
          <w:kern w:val="0"/>
          <w:sz w:val="24"/>
          <w:lang w:val="zh-CN"/>
        </w:rPr>
        <w:t>登记机关：</w:t>
      </w:r>
    </w:p>
    <w:p>
      <w:pPr>
        <w:numPr>
          <w:ilvl w:val="0"/>
          <w:numId w:val="0"/>
        </w:numPr>
        <w:autoSpaceDE w:val="0"/>
        <w:autoSpaceDN w:val="0"/>
        <w:adjustRightInd w:val="0"/>
        <w:spacing w:before="156" w:after="156" w:line="360" w:lineRule="auto"/>
        <w:ind w:firstLine="480" w:firstLineChars="200"/>
        <w:rPr>
          <w:rFonts w:hint="eastAsia" w:ascii="宋体" w:cs="宋体"/>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5</w:t>
      </w:r>
      <w:r>
        <w:rPr>
          <w:rFonts w:hint="eastAsia" w:ascii="宋体" w:hAnsi="Cambria" w:cs="宋体"/>
          <w:kern w:val="0"/>
          <w:sz w:val="24"/>
          <w:lang w:val="zh-CN"/>
        </w:rPr>
        <w:t>）</w:t>
      </w:r>
      <w:r>
        <w:rPr>
          <w:rFonts w:hint="eastAsia" w:ascii="宋体" w:cs="宋体"/>
          <w:kern w:val="0"/>
          <w:sz w:val="24"/>
          <w:lang w:val="zh-CN"/>
        </w:rPr>
        <w:t>注册资金：</w:t>
      </w:r>
    </w:p>
    <w:p>
      <w:pPr>
        <w:numPr>
          <w:ilvl w:val="0"/>
          <w:numId w:val="0"/>
        </w:numPr>
        <w:autoSpaceDE w:val="0"/>
        <w:autoSpaceDN w:val="0"/>
        <w:adjustRightInd w:val="0"/>
        <w:spacing w:before="156" w:after="156" w:line="360" w:lineRule="auto"/>
        <w:ind w:firstLine="480" w:firstLineChars="200"/>
        <w:rPr>
          <w:rFonts w:hint="eastAsia" w:ascii="宋体" w:cs="宋体"/>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6</w:t>
      </w:r>
      <w:r>
        <w:rPr>
          <w:rFonts w:hint="eastAsia" w:ascii="宋体" w:hAnsi="Cambria" w:cs="宋体"/>
          <w:kern w:val="0"/>
          <w:sz w:val="24"/>
          <w:lang w:val="zh-CN"/>
        </w:rPr>
        <w:t>）</w:t>
      </w:r>
      <w:r>
        <w:rPr>
          <w:rFonts w:hint="eastAsia" w:ascii="宋体" w:cs="宋体"/>
          <w:kern w:val="0"/>
          <w:sz w:val="24"/>
          <w:lang w:val="zh-CN"/>
        </w:rPr>
        <w:t>经营期限：</w:t>
      </w:r>
    </w:p>
    <w:p>
      <w:pPr>
        <w:numPr>
          <w:ilvl w:val="0"/>
          <w:numId w:val="0"/>
        </w:numPr>
        <w:autoSpaceDE w:val="0"/>
        <w:autoSpaceDN w:val="0"/>
        <w:adjustRightInd w:val="0"/>
        <w:spacing w:before="156" w:after="156" w:line="360" w:lineRule="auto"/>
        <w:ind w:firstLine="480" w:firstLineChars="200"/>
        <w:rPr>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7</w:t>
      </w:r>
      <w:r>
        <w:rPr>
          <w:rFonts w:hint="eastAsia" w:ascii="宋体" w:hAnsi="Cambria" w:cs="宋体"/>
          <w:kern w:val="0"/>
          <w:sz w:val="24"/>
          <w:lang w:val="zh-CN"/>
        </w:rPr>
        <w:t>）</w:t>
      </w:r>
      <w:r>
        <w:rPr>
          <w:rFonts w:hint="eastAsia" w:ascii="宋体" w:cs="宋体"/>
          <w:kern w:val="0"/>
          <w:sz w:val="24"/>
          <w:lang w:val="zh-CN"/>
        </w:rPr>
        <w:t>组织形式：有限责任制。</w:t>
      </w:r>
      <w:r>
        <w:rPr>
          <w:rFonts w:hint="eastAsia" w:ascii="宋体" w:cs="宋体"/>
          <w:kern w:val="0"/>
          <w:sz w:val="24"/>
          <w:lang w:val="en-US" w:eastAsia="zh-CN"/>
        </w:rPr>
        <w:t xml:space="preserve"> </w:t>
      </w:r>
    </w:p>
    <w:p>
      <w:pPr>
        <w:autoSpaceDE w:val="0"/>
        <w:autoSpaceDN w:val="0"/>
        <w:adjustRightInd w:val="0"/>
        <w:spacing w:before="156" w:after="156" w:line="360" w:lineRule="auto"/>
        <w:ind w:firstLine="480" w:firstLineChars="200"/>
        <w:rPr>
          <w:kern w:val="0"/>
          <w:sz w:val="24"/>
          <w:lang w:val="zh-CN"/>
        </w:rPr>
      </w:pPr>
      <w:r>
        <w:rPr>
          <w:rFonts w:hint="eastAsia" w:ascii="宋体" w:cs="宋体"/>
          <w:kern w:val="0"/>
          <w:sz w:val="24"/>
          <w:lang w:val="zh-CN"/>
        </w:rPr>
        <w:t>以上事项未经合资双方一致书面同意不得变更。</w:t>
      </w:r>
    </w:p>
    <w:p>
      <w:pPr>
        <w:autoSpaceDE w:val="0"/>
        <w:autoSpaceDN w:val="0"/>
        <w:adjustRightInd w:val="0"/>
        <w:spacing w:before="156" w:after="156" w:line="360" w:lineRule="auto"/>
        <w:ind w:firstLine="480" w:firstLineChars="200"/>
        <w:rPr>
          <w:rFonts w:hint="eastAsia" w:ascii="宋体" w:cs="宋体"/>
          <w:kern w:val="0"/>
          <w:sz w:val="24"/>
          <w:lang w:val="zh-CN"/>
        </w:rPr>
      </w:pPr>
      <w:r>
        <w:rPr>
          <w:rFonts w:hint="eastAsia" w:ascii="宋体" w:cs="宋体"/>
          <w:kern w:val="0"/>
          <w:sz w:val="24"/>
          <w:lang w:val="en-US" w:eastAsia="zh-CN"/>
        </w:rPr>
        <w:t xml:space="preserve">4.2 </w:t>
      </w:r>
      <w:r>
        <w:rPr>
          <w:rFonts w:hint="eastAsia" w:ascii="宋体" w:cs="宋体"/>
          <w:kern w:val="0"/>
          <w:sz w:val="24"/>
          <w:lang w:val="zh-CN"/>
        </w:rPr>
        <w:t>有限责任公司</w:t>
      </w:r>
    </w:p>
    <w:p>
      <w:pPr>
        <w:autoSpaceDE w:val="0"/>
        <w:autoSpaceDN w:val="0"/>
        <w:adjustRightInd w:val="0"/>
        <w:spacing w:before="156" w:after="156" w:line="360" w:lineRule="auto"/>
        <w:ind w:firstLine="485"/>
        <w:rPr>
          <w:rFonts w:hint="eastAsia" w:ascii="宋体" w:hAnsi="Cambria" w:cs="宋体"/>
          <w:kern w:val="0"/>
          <w:sz w:val="24"/>
          <w:lang w:val="zh-CN"/>
        </w:rPr>
      </w:pPr>
      <w:r>
        <w:rPr>
          <w:rFonts w:hint="eastAsia" w:ascii="宋体" w:hAnsi="Cambria" w:cs="宋体"/>
          <w:kern w:val="0"/>
          <w:sz w:val="24"/>
          <w:lang w:val="zh-CN"/>
        </w:rPr>
        <w:t>项目公司的法律形式为有限责任公司。甲、乙双方按其在项目公司中的出资比例分担风险，按各自认缴的出资额对项目公司的债务承担有限责任。</w:t>
      </w:r>
    </w:p>
    <w:p>
      <w:pPr>
        <w:pStyle w:val="2"/>
        <w:rPr>
          <w:rFonts w:hint="eastAsia" w:ascii="宋体" w:hAnsi="Cambria" w:cs="宋体"/>
          <w:kern w:val="0"/>
          <w:sz w:val="24"/>
          <w:lang w:val="zh-CN"/>
        </w:rPr>
      </w:pPr>
    </w:p>
    <w:p>
      <w:pPr>
        <w:pStyle w:val="2"/>
        <w:rPr>
          <w:rFonts w:hint="eastAsia" w:ascii="宋体" w:hAnsi="Cambria" w:cs="宋体"/>
          <w:kern w:val="0"/>
          <w:sz w:val="24"/>
          <w:lang w:val="zh-CN"/>
        </w:rPr>
      </w:pPr>
    </w:p>
    <w:p>
      <w:pPr>
        <w:pStyle w:val="2"/>
        <w:rPr>
          <w:rFonts w:hint="eastAsia" w:ascii="宋体" w:hAnsi="Cambria" w:cs="宋体"/>
          <w:kern w:val="0"/>
          <w:sz w:val="24"/>
          <w:lang w:val="zh-CN"/>
        </w:rPr>
      </w:pPr>
    </w:p>
    <w:p>
      <w:pPr>
        <w:pStyle w:val="2"/>
        <w:rPr>
          <w:rFonts w:hint="eastAsia" w:ascii="宋体" w:hAnsi="Cambria" w:cs="宋体"/>
          <w:kern w:val="0"/>
          <w:sz w:val="24"/>
          <w:lang w:val="zh-CN"/>
        </w:rPr>
      </w:pP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rPr>
      </w:pPr>
      <w:bookmarkStart w:id="98" w:name="_Toc1700"/>
      <w:bookmarkStart w:id="99" w:name="_Toc15516"/>
      <w:bookmarkStart w:id="100" w:name="_Toc12362"/>
      <w:bookmarkStart w:id="101" w:name="_Toc20184"/>
      <w:bookmarkStart w:id="102" w:name="_Toc15586"/>
      <w:bookmarkStart w:id="103" w:name="_Toc4770"/>
      <w:bookmarkStart w:id="104" w:name="_Toc3074"/>
      <w:bookmarkStart w:id="105" w:name="_Toc27941"/>
      <w:bookmarkStart w:id="106" w:name="_Toc23104"/>
      <w:bookmarkStart w:id="107" w:name="_Toc5980"/>
      <w:bookmarkStart w:id="108" w:name="_Toc13368"/>
      <w:bookmarkStart w:id="109" w:name="_Toc2128"/>
      <w:r>
        <w:rPr>
          <w:rFonts w:hint="eastAsia" w:ascii="仿宋_GB2312" w:hAnsi="Times New Roman" w:eastAsia="仿宋_GB2312" w:cs="Times New Roman"/>
          <w:color w:val="000000"/>
          <w:kern w:val="2"/>
          <w:sz w:val="30"/>
          <w:szCs w:val="30"/>
          <w:lang w:val="zh-CN"/>
        </w:rPr>
        <w:t>出资方式及出资比例</w:t>
      </w:r>
      <w:bookmarkEnd w:id="98"/>
      <w:bookmarkEnd w:id="99"/>
      <w:bookmarkEnd w:id="100"/>
      <w:bookmarkEnd w:id="101"/>
      <w:bookmarkEnd w:id="102"/>
      <w:bookmarkEnd w:id="103"/>
      <w:bookmarkEnd w:id="104"/>
      <w:bookmarkEnd w:id="105"/>
      <w:bookmarkEnd w:id="106"/>
      <w:bookmarkEnd w:id="107"/>
      <w:bookmarkEnd w:id="108"/>
      <w:bookmarkEnd w:id="109"/>
    </w:p>
    <w:p>
      <w:pPr>
        <w:autoSpaceDE w:val="0"/>
        <w:autoSpaceDN w:val="0"/>
        <w:adjustRightInd w:val="0"/>
        <w:spacing w:before="156" w:after="156" w:line="360" w:lineRule="auto"/>
        <w:ind w:firstLine="480" w:firstLineChars="200"/>
        <w:rPr>
          <w:rFonts w:hint="eastAsia" w:ascii="宋体" w:cs="宋体"/>
          <w:kern w:val="0"/>
          <w:sz w:val="24"/>
          <w:lang w:val="zh-CN" w:eastAsia="zh-CN"/>
        </w:rPr>
      </w:pPr>
      <w:r>
        <w:rPr>
          <w:rFonts w:hint="eastAsia" w:ascii="宋体" w:cs="宋体"/>
          <w:kern w:val="0"/>
          <w:sz w:val="24"/>
          <w:lang w:val="en-US" w:eastAsia="zh-CN"/>
        </w:rPr>
        <w:t xml:space="preserve">5.1 </w:t>
      </w:r>
      <w:r>
        <w:rPr>
          <w:rFonts w:hint="eastAsia" w:ascii="宋体" w:cs="宋体"/>
          <w:kern w:val="0"/>
          <w:sz w:val="24"/>
          <w:lang w:val="zh-CN" w:eastAsia="zh-CN"/>
        </w:rPr>
        <w:t>本项目的项目资本金为人民币</w:t>
      </w:r>
      <w:r>
        <w:rPr>
          <w:rFonts w:hint="eastAsia" w:ascii="宋体" w:cs="宋体"/>
          <w:kern w:val="0"/>
          <w:sz w:val="24"/>
          <w:lang w:val="en-US" w:eastAsia="zh-CN"/>
        </w:rPr>
        <w:t>28200万元，约占总投资的20%。</w:t>
      </w:r>
    </w:p>
    <w:p>
      <w:pPr>
        <w:autoSpaceDE w:val="0"/>
        <w:autoSpaceDN w:val="0"/>
        <w:adjustRightInd w:val="0"/>
        <w:spacing w:before="156" w:after="156" w:line="360" w:lineRule="auto"/>
        <w:ind w:firstLine="480"/>
        <w:rPr>
          <w:rFonts w:hint="eastAsia" w:ascii="宋体" w:cs="宋体"/>
          <w:kern w:val="0"/>
          <w:sz w:val="24"/>
          <w:shd w:val="clear" w:color="auto" w:fill="auto"/>
          <w:lang w:val="zh-CN"/>
        </w:rPr>
      </w:pPr>
      <w:r>
        <w:rPr>
          <w:rFonts w:hint="eastAsia" w:ascii="宋体" w:cs="宋体"/>
          <w:kern w:val="0"/>
          <w:sz w:val="24"/>
          <w:lang w:val="en-US" w:eastAsia="zh-CN"/>
        </w:rPr>
        <w:t>5.2</w:t>
      </w:r>
      <w:r>
        <w:rPr>
          <w:rFonts w:hint="eastAsia" w:ascii="宋体" w:cs="宋体"/>
          <w:kern w:val="0"/>
          <w:sz w:val="24"/>
          <w:shd w:val="clear" w:color="auto" w:fill="auto"/>
          <w:lang w:val="en-US" w:eastAsia="zh-CN"/>
        </w:rPr>
        <w:t xml:space="preserve"> </w:t>
      </w:r>
      <w:r>
        <w:rPr>
          <w:rFonts w:hint="eastAsia" w:ascii="宋体" w:cs="宋体"/>
          <w:kern w:val="0"/>
          <w:sz w:val="24"/>
          <w:shd w:val="clear" w:color="auto" w:fill="auto"/>
          <w:lang w:val="zh-CN"/>
        </w:rPr>
        <w:t>甲方可以现金或实物方式出资，出资金额为</w:t>
      </w:r>
      <w:r>
        <w:rPr>
          <w:rFonts w:hint="eastAsia" w:ascii="宋体" w:cs="宋体"/>
          <w:kern w:val="0"/>
          <w:sz w:val="24"/>
          <w:shd w:val="clear" w:color="auto" w:fill="auto"/>
          <w:lang w:val="en-US" w:eastAsia="zh-CN"/>
        </w:rPr>
        <w:t>2820</w:t>
      </w:r>
      <w:r>
        <w:rPr>
          <w:rFonts w:hint="eastAsia" w:ascii="宋体" w:cs="宋体"/>
          <w:kern w:val="0"/>
          <w:sz w:val="24"/>
          <w:shd w:val="clear" w:color="auto" w:fill="auto"/>
          <w:lang w:val="zh-CN"/>
        </w:rPr>
        <w:t>万元，占项目公司注册资本金的</w:t>
      </w:r>
      <w:r>
        <w:rPr>
          <w:rFonts w:hint="eastAsia" w:ascii="宋体" w:cs="宋体"/>
          <w:kern w:val="0"/>
          <w:sz w:val="24"/>
          <w:shd w:val="clear" w:color="auto" w:fill="auto"/>
          <w:lang w:val="en-US" w:eastAsia="zh-CN"/>
        </w:rPr>
        <w:t>1</w:t>
      </w:r>
      <w:r>
        <w:rPr>
          <w:rFonts w:hint="eastAsia" w:ascii="宋体" w:cs="宋体"/>
          <w:kern w:val="0"/>
          <w:sz w:val="24"/>
          <w:shd w:val="clear" w:color="auto" w:fill="auto"/>
          <w:lang w:val="zh-CN"/>
        </w:rPr>
        <w:t>0%。</w:t>
      </w:r>
    </w:p>
    <w:p>
      <w:pPr>
        <w:autoSpaceDE w:val="0"/>
        <w:autoSpaceDN w:val="0"/>
        <w:adjustRightInd w:val="0"/>
        <w:spacing w:before="156" w:after="156" w:line="360" w:lineRule="auto"/>
        <w:ind w:firstLine="480"/>
        <w:rPr>
          <w:rFonts w:hint="eastAsia" w:ascii="宋体" w:cs="宋体"/>
          <w:kern w:val="0"/>
          <w:sz w:val="24"/>
          <w:lang w:val="zh-CN"/>
        </w:rPr>
      </w:pPr>
      <w:r>
        <w:rPr>
          <w:rFonts w:hint="eastAsia" w:ascii="宋体" w:hAnsi="Cambria" w:cs="宋体"/>
          <w:kern w:val="0"/>
          <w:sz w:val="24"/>
          <w:shd w:val="clear" w:color="auto" w:fill="auto"/>
          <w:lang w:val="en-US" w:eastAsia="zh-CN"/>
        </w:rPr>
        <w:t xml:space="preserve">5.3 </w:t>
      </w:r>
      <w:r>
        <w:rPr>
          <w:rFonts w:hint="eastAsia" w:ascii="宋体" w:cs="宋体"/>
          <w:kern w:val="0"/>
          <w:sz w:val="24"/>
          <w:shd w:val="clear" w:color="auto" w:fill="auto"/>
          <w:lang w:val="zh-CN"/>
        </w:rPr>
        <w:t>乙方以现金或实物方式出资，出资金额为</w:t>
      </w:r>
      <w:r>
        <w:rPr>
          <w:rFonts w:hint="eastAsia" w:ascii="宋体" w:cs="宋体"/>
          <w:kern w:val="0"/>
          <w:sz w:val="24"/>
          <w:shd w:val="clear" w:color="auto" w:fill="auto"/>
          <w:lang w:val="en-US" w:eastAsia="zh-CN"/>
        </w:rPr>
        <w:t>25380</w:t>
      </w:r>
      <w:r>
        <w:rPr>
          <w:rFonts w:hint="eastAsia" w:ascii="宋体" w:cs="宋体"/>
          <w:kern w:val="0"/>
          <w:sz w:val="24"/>
          <w:shd w:val="clear" w:color="auto" w:fill="auto"/>
          <w:lang w:val="zh-CN"/>
        </w:rPr>
        <w:t>万元，占项目公司注册资本金的</w:t>
      </w:r>
      <w:r>
        <w:rPr>
          <w:rFonts w:hint="eastAsia" w:ascii="宋体" w:cs="宋体"/>
          <w:kern w:val="0"/>
          <w:sz w:val="24"/>
          <w:shd w:val="clear" w:color="auto" w:fill="auto"/>
          <w:lang w:val="en-US" w:eastAsia="zh-CN"/>
        </w:rPr>
        <w:t>9</w:t>
      </w:r>
      <w:r>
        <w:rPr>
          <w:rFonts w:hint="eastAsia" w:ascii="宋体" w:cs="宋体"/>
          <w:kern w:val="0"/>
          <w:sz w:val="24"/>
          <w:shd w:val="clear" w:color="auto" w:fill="auto"/>
          <w:lang w:val="zh-CN"/>
        </w:rPr>
        <w:t>0%，并负责组织项目融资，融资金额为</w:t>
      </w:r>
      <w:r>
        <w:rPr>
          <w:rFonts w:hint="eastAsia" w:ascii="宋体" w:cs="宋体"/>
          <w:kern w:val="0"/>
          <w:sz w:val="24"/>
          <w:shd w:val="clear" w:color="auto" w:fill="auto"/>
          <w:lang w:val="en-US" w:eastAsia="zh-CN"/>
        </w:rPr>
        <w:t>112660.24</w:t>
      </w:r>
      <w:r>
        <w:rPr>
          <w:rFonts w:hint="eastAsia" w:ascii="宋体" w:cs="宋体"/>
          <w:kern w:val="0"/>
          <w:sz w:val="24"/>
          <w:shd w:val="clear" w:color="auto" w:fill="auto"/>
          <w:lang w:val="zh-CN"/>
        </w:rPr>
        <w:t>万元</w:t>
      </w:r>
      <w:r>
        <w:rPr>
          <w:rFonts w:hint="eastAsia" w:ascii="宋体" w:cs="宋体"/>
          <w:kern w:val="0"/>
          <w:sz w:val="24"/>
          <w:lang w:val="zh-CN" w:eastAsia="zh-CN"/>
        </w:rPr>
        <w:t>（暂定），具体金额</w:t>
      </w:r>
      <w:r>
        <w:rPr>
          <w:rFonts w:hint="eastAsia" w:ascii="宋体" w:cs="宋体"/>
          <w:kern w:val="0"/>
          <w:sz w:val="24"/>
          <w:lang w:val="zh-CN"/>
        </w:rPr>
        <w:t>以项目实际投入为准。</w:t>
      </w:r>
    </w:p>
    <w:p>
      <w:pPr>
        <w:autoSpaceDE w:val="0"/>
        <w:autoSpaceDN w:val="0"/>
        <w:adjustRightInd w:val="0"/>
        <w:spacing w:before="156" w:after="156" w:line="360" w:lineRule="auto"/>
        <w:ind w:firstLine="480"/>
        <w:rPr>
          <w:rFonts w:hint="eastAsia" w:ascii="宋体" w:hAnsi="Cambria" w:cs="宋体"/>
          <w:kern w:val="0"/>
          <w:sz w:val="24"/>
          <w:lang w:val="en-US" w:eastAsia="zh-CN"/>
        </w:rPr>
      </w:pPr>
      <w:r>
        <w:rPr>
          <w:rFonts w:hint="eastAsia" w:ascii="宋体" w:hAnsi="Cambria" w:cs="宋体"/>
          <w:kern w:val="0"/>
          <w:sz w:val="24"/>
          <w:lang w:val="en-US" w:eastAsia="zh-CN"/>
        </w:rPr>
        <w:t>5.4 项目合作期内，项目公司不得减少其注册资本。因投资总额和生产经营规模等发生变化，需要减少的，须履行相关法定程序。</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rPr>
      </w:pPr>
      <w:bookmarkStart w:id="110" w:name="_Toc25634"/>
      <w:bookmarkStart w:id="111" w:name="_Toc1115"/>
      <w:bookmarkStart w:id="112" w:name="_Toc8178"/>
      <w:bookmarkStart w:id="113" w:name="_Toc5246"/>
      <w:bookmarkStart w:id="114" w:name="_Toc13547"/>
      <w:bookmarkStart w:id="115" w:name="_Toc5062"/>
      <w:bookmarkStart w:id="116" w:name="_Toc22355"/>
      <w:bookmarkStart w:id="117" w:name="_Toc31490"/>
      <w:bookmarkStart w:id="118" w:name="_Toc25318"/>
      <w:bookmarkStart w:id="119" w:name="_Toc10863"/>
      <w:bookmarkStart w:id="120" w:name="_Toc20978"/>
      <w:bookmarkStart w:id="121" w:name="_Toc6849"/>
      <w:r>
        <w:rPr>
          <w:rFonts w:hint="eastAsia" w:ascii="仿宋_GB2312" w:hAnsi="Times New Roman" w:eastAsia="仿宋_GB2312" w:cs="Times New Roman"/>
          <w:color w:val="000000"/>
          <w:kern w:val="2"/>
          <w:sz w:val="30"/>
          <w:szCs w:val="30"/>
          <w:lang w:val="zh-CN"/>
        </w:rPr>
        <w:t>出资时间和期限</w:t>
      </w:r>
      <w:bookmarkEnd w:id="110"/>
      <w:bookmarkEnd w:id="111"/>
      <w:bookmarkEnd w:id="112"/>
      <w:bookmarkEnd w:id="113"/>
      <w:bookmarkEnd w:id="114"/>
      <w:bookmarkEnd w:id="115"/>
      <w:bookmarkEnd w:id="116"/>
      <w:bookmarkEnd w:id="117"/>
      <w:bookmarkEnd w:id="118"/>
      <w:bookmarkEnd w:id="119"/>
      <w:bookmarkEnd w:id="120"/>
      <w:bookmarkEnd w:id="121"/>
      <w:r>
        <w:rPr>
          <w:rFonts w:hint="eastAsia" w:ascii="仿宋_GB2312" w:hAnsi="Times New Roman" w:eastAsia="仿宋_GB2312" w:cs="Times New Roman"/>
          <w:color w:val="000000"/>
          <w:kern w:val="2"/>
          <w:sz w:val="30"/>
          <w:szCs w:val="30"/>
          <w:lang w:val="en-US" w:eastAsia="zh-CN"/>
        </w:rPr>
        <w:t xml:space="preserve"> </w:t>
      </w:r>
    </w:p>
    <w:p>
      <w:pPr>
        <w:autoSpaceDE w:val="0"/>
        <w:autoSpaceDN w:val="0"/>
        <w:adjustRightInd w:val="0"/>
        <w:spacing w:before="156" w:after="156" w:line="360" w:lineRule="auto"/>
        <w:ind w:firstLine="480"/>
        <w:rPr>
          <w:rFonts w:hint="eastAsia" w:ascii="宋体" w:cs="宋体"/>
          <w:kern w:val="0"/>
          <w:sz w:val="24"/>
          <w:shd w:val="clear" w:color="auto" w:fill="auto"/>
          <w:lang w:val="zh-CN"/>
        </w:rPr>
      </w:pPr>
      <w:bookmarkStart w:id="122" w:name="_Toc26209"/>
      <w:bookmarkStart w:id="123" w:name="_Toc16474"/>
      <w:bookmarkStart w:id="124" w:name="_Toc19026"/>
      <w:r>
        <w:rPr>
          <w:rFonts w:hint="eastAsia" w:ascii="宋体" w:cs="宋体"/>
          <w:kern w:val="0"/>
          <w:sz w:val="24"/>
          <w:shd w:val="clear" w:color="auto" w:fill="auto"/>
          <w:lang w:val="zh-CN" w:eastAsia="zh-CN"/>
        </w:rPr>
        <w:t>项目注册资金以甲乙双方</w:t>
      </w:r>
      <w:r>
        <w:rPr>
          <w:rFonts w:hint="eastAsia" w:ascii="宋体" w:cs="宋体"/>
          <w:kern w:val="0"/>
          <w:sz w:val="24"/>
          <w:shd w:val="clear" w:color="auto" w:fill="auto"/>
          <w:lang w:val="zh-CN"/>
        </w:rPr>
        <w:t>按股权比例10%:</w:t>
      </w:r>
      <w:r>
        <w:rPr>
          <w:rFonts w:hint="eastAsia" w:ascii="宋体" w:cs="宋体"/>
          <w:kern w:val="0"/>
          <w:sz w:val="24"/>
          <w:shd w:val="clear" w:color="auto" w:fill="auto"/>
          <w:lang w:val="en-US" w:eastAsia="zh-CN"/>
        </w:rPr>
        <w:t xml:space="preserve"> 90%，</w:t>
      </w:r>
      <w:r>
        <w:rPr>
          <w:rFonts w:hint="eastAsia" w:ascii="宋体" w:cs="宋体"/>
          <w:kern w:val="0"/>
          <w:sz w:val="24"/>
          <w:shd w:val="clear" w:color="auto" w:fill="auto"/>
          <w:lang w:val="zh-CN"/>
        </w:rPr>
        <w:t>在项目开工建设前一次性出资到位。</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rPr>
      </w:pPr>
      <w:bookmarkStart w:id="125" w:name="_Toc23972"/>
      <w:bookmarkStart w:id="126" w:name="_Toc32335"/>
      <w:bookmarkStart w:id="127" w:name="_Toc29670"/>
      <w:bookmarkStart w:id="128" w:name="_Toc13936"/>
      <w:bookmarkStart w:id="129" w:name="_Toc11773"/>
      <w:bookmarkStart w:id="130" w:name="_Toc1440"/>
      <w:bookmarkStart w:id="131" w:name="_Toc31183"/>
      <w:bookmarkStart w:id="132" w:name="_Toc21907"/>
      <w:r>
        <w:rPr>
          <w:rFonts w:hint="eastAsia" w:ascii="仿宋_GB2312" w:hAnsi="Times New Roman" w:eastAsia="仿宋_GB2312" w:cs="Times New Roman"/>
          <w:color w:val="000000"/>
          <w:kern w:val="2"/>
          <w:sz w:val="30"/>
          <w:szCs w:val="30"/>
          <w:lang w:val="zh-CN"/>
        </w:rPr>
        <w:t>项目公司的筹建</w:t>
      </w:r>
      <w:bookmarkEnd w:id="122"/>
      <w:bookmarkEnd w:id="123"/>
      <w:bookmarkEnd w:id="124"/>
      <w:bookmarkEnd w:id="125"/>
      <w:bookmarkEnd w:id="126"/>
      <w:bookmarkEnd w:id="127"/>
      <w:bookmarkEnd w:id="128"/>
      <w:bookmarkEnd w:id="129"/>
      <w:bookmarkEnd w:id="130"/>
      <w:bookmarkEnd w:id="131"/>
      <w:bookmarkEnd w:id="132"/>
    </w:p>
    <w:p>
      <w:pPr>
        <w:autoSpaceDE w:val="0"/>
        <w:autoSpaceDN w:val="0"/>
        <w:adjustRightInd w:val="0"/>
        <w:spacing w:before="156" w:after="156" w:line="360" w:lineRule="auto"/>
        <w:ind w:firstLine="480"/>
        <w:rPr>
          <w:rFonts w:hint="eastAsia" w:ascii="宋体" w:cs="宋体"/>
          <w:kern w:val="0"/>
          <w:sz w:val="24"/>
          <w:lang w:val="zh-CN"/>
        </w:rPr>
      </w:pPr>
      <w:r>
        <w:rPr>
          <w:rFonts w:hint="eastAsia" w:ascii="宋体" w:cs="宋体"/>
          <w:kern w:val="0"/>
          <w:sz w:val="24"/>
          <w:shd w:val="clear" w:color="auto" w:fill="auto"/>
          <w:lang w:val="zh-CN"/>
        </w:rPr>
        <w:t>本协议签订后</w:t>
      </w:r>
      <w:r>
        <w:rPr>
          <w:kern w:val="0"/>
          <w:sz w:val="24"/>
          <w:shd w:val="clear" w:color="auto" w:fill="auto"/>
          <w:lang w:val="zh-CN"/>
        </w:rPr>
        <w:t>3</w:t>
      </w:r>
      <w:r>
        <w:rPr>
          <w:rFonts w:hint="eastAsia" w:ascii="宋体" w:cs="宋体"/>
          <w:kern w:val="0"/>
          <w:sz w:val="24"/>
          <w:shd w:val="clear" w:color="auto" w:fill="auto"/>
          <w:lang w:val="zh-CN"/>
        </w:rPr>
        <w:t>日内，乙方成立专门的工作组，负责项目公司的筹建</w:t>
      </w:r>
      <w:r>
        <w:rPr>
          <w:rFonts w:hint="eastAsia" w:ascii="宋体" w:cs="宋体"/>
          <w:kern w:val="0"/>
          <w:sz w:val="24"/>
          <w:lang w:val="zh-CN"/>
        </w:rPr>
        <w:t>，并先行垫付筹办费用，项目公司成立后再行报销。</w:t>
      </w:r>
      <w:r>
        <w:rPr>
          <w:rFonts w:hint="eastAsia" w:ascii="宋体" w:cs="宋体"/>
          <w:color w:val="auto"/>
          <w:kern w:val="0"/>
          <w:sz w:val="24"/>
          <w:shd w:val="clear" w:color="auto" w:fill="auto"/>
          <w:lang w:val="zh-CN"/>
        </w:rPr>
        <w:t>自本协议签订后</w:t>
      </w:r>
      <w:r>
        <w:rPr>
          <w:rFonts w:hint="eastAsia" w:ascii="宋体" w:cs="宋体"/>
          <w:color w:val="auto"/>
          <w:kern w:val="0"/>
          <w:sz w:val="24"/>
          <w:shd w:val="clear" w:color="auto" w:fill="auto"/>
          <w:lang w:val="en-US" w:eastAsia="zh-CN"/>
        </w:rPr>
        <w:t>30日内，项目公司须在湘西经济开发区注册成立</w:t>
      </w:r>
      <w:r>
        <w:rPr>
          <w:rFonts w:hint="eastAsia" w:ascii="宋体" w:cs="宋体"/>
          <w:kern w:val="0"/>
          <w:sz w:val="24"/>
          <w:lang w:val="en-US" w:eastAsia="zh-CN"/>
        </w:rPr>
        <w:t>，</w:t>
      </w:r>
      <w:r>
        <w:rPr>
          <w:rFonts w:hint="eastAsia" w:ascii="宋体" w:cs="宋体"/>
          <w:kern w:val="0"/>
          <w:sz w:val="24"/>
          <w:lang w:val="zh-CN"/>
        </w:rPr>
        <w:t>项目公司不能成立时，各股东按照认缴股权比例承担筹办费用。</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133" w:name="_Toc22168"/>
      <w:bookmarkStart w:id="134" w:name="_Toc28227"/>
      <w:bookmarkStart w:id="135" w:name="_Toc17508"/>
      <w:bookmarkStart w:id="136" w:name="_Toc12035"/>
      <w:bookmarkStart w:id="137" w:name="_Toc22898"/>
      <w:bookmarkStart w:id="138" w:name="_Toc8734"/>
      <w:bookmarkStart w:id="139" w:name="_Toc14213"/>
      <w:bookmarkStart w:id="140" w:name="_Toc13003"/>
      <w:bookmarkStart w:id="141" w:name="_Toc3806"/>
      <w:bookmarkStart w:id="142" w:name="_Toc11094"/>
      <w:bookmarkStart w:id="143" w:name="_Toc4767"/>
      <w:r>
        <w:rPr>
          <w:rFonts w:hint="eastAsia" w:ascii="仿宋_GB2312" w:hAnsi="Times New Roman" w:eastAsia="仿宋_GB2312" w:cs="Times New Roman"/>
          <w:color w:val="000000"/>
          <w:kern w:val="2"/>
          <w:sz w:val="30"/>
          <w:szCs w:val="30"/>
          <w:lang w:val="zh-TW" w:eastAsia="zh-TW"/>
        </w:rPr>
        <w:t>项目公司宗旨</w:t>
      </w:r>
      <w:bookmarkEnd w:id="133"/>
      <w:bookmarkEnd w:id="134"/>
      <w:bookmarkEnd w:id="135"/>
      <w:bookmarkEnd w:id="136"/>
      <w:bookmarkEnd w:id="137"/>
      <w:bookmarkEnd w:id="138"/>
      <w:bookmarkEnd w:id="139"/>
      <w:bookmarkEnd w:id="140"/>
      <w:bookmarkEnd w:id="141"/>
      <w:bookmarkEnd w:id="142"/>
      <w:bookmarkEnd w:id="143"/>
    </w:p>
    <w:p>
      <w:pPr>
        <w:autoSpaceDE w:val="0"/>
        <w:autoSpaceDN w:val="0"/>
        <w:adjustRightInd w:val="0"/>
        <w:spacing w:before="156" w:after="156" w:line="360" w:lineRule="auto"/>
        <w:ind w:firstLine="480"/>
        <w:rPr>
          <w:rFonts w:hint="eastAsia" w:ascii="宋体" w:cs="宋体"/>
          <w:kern w:val="0"/>
          <w:sz w:val="24"/>
          <w:lang w:val="zh-TW" w:eastAsia="zh-TW"/>
        </w:rPr>
      </w:pPr>
      <w:r>
        <w:rPr>
          <w:rFonts w:hint="eastAsia" w:ascii="宋体" w:cs="宋体"/>
          <w:kern w:val="0"/>
          <w:sz w:val="24"/>
          <w:lang w:val="zh-TW" w:eastAsia="zh-TW"/>
        </w:rPr>
        <w:t>项目公司的经营宗旨：根据国家、省、</w:t>
      </w:r>
      <w:r>
        <w:rPr>
          <w:rFonts w:hint="eastAsia" w:ascii="宋体" w:cs="宋体"/>
          <w:kern w:val="0"/>
          <w:sz w:val="24"/>
          <w:lang w:val="zh-TW" w:eastAsia="zh-CN"/>
        </w:rPr>
        <w:t>州</w:t>
      </w:r>
      <w:r>
        <w:rPr>
          <w:rFonts w:hint="eastAsia" w:ascii="宋体" w:cs="宋体"/>
          <w:kern w:val="0"/>
          <w:sz w:val="24"/>
          <w:lang w:val="zh-CN"/>
        </w:rPr>
        <w:t>PPP</w:t>
      </w:r>
      <w:r>
        <w:rPr>
          <w:rFonts w:hint="eastAsia" w:ascii="宋体" w:cs="宋体"/>
          <w:kern w:val="0"/>
          <w:sz w:val="24"/>
          <w:lang w:val="zh-TW" w:eastAsia="zh-TW"/>
        </w:rPr>
        <w:t>相关政策和</w:t>
      </w:r>
      <w:r>
        <w:rPr>
          <w:rFonts w:hint="eastAsia" w:ascii="宋体" w:cs="宋体"/>
          <w:kern w:val="0"/>
          <w:sz w:val="24"/>
          <w:lang w:val="zh-TW" w:eastAsia="zh-CN"/>
        </w:rPr>
        <w:t>湘西自治州人民</w:t>
      </w:r>
      <w:r>
        <w:rPr>
          <w:rFonts w:hint="eastAsia" w:ascii="宋体" w:cs="宋体"/>
          <w:kern w:val="0"/>
          <w:sz w:val="24"/>
          <w:lang w:val="zh-TW" w:eastAsia="zh-TW"/>
        </w:rPr>
        <w:t>政府对该项目的建设、服务要求，依靠双方在资源、资金、技术、维护管理等方面的优势，采纳良好行业惯例以达到并保持领先的维护管理水平和服务质量，在提高社会效益和促进社会经济发展的同时，使股东获得合理的经济效益。</w:t>
      </w:r>
    </w:p>
    <w:p>
      <w:pPr>
        <w:pStyle w:val="2"/>
        <w:rPr>
          <w:rFonts w:hint="eastAsia"/>
          <w:lang w:val="zh-CN"/>
        </w:rPr>
      </w:pP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144" w:name="_Toc19374"/>
      <w:bookmarkStart w:id="145" w:name="_Toc18349"/>
      <w:bookmarkStart w:id="146" w:name="_Toc14108"/>
      <w:bookmarkStart w:id="147" w:name="_Toc25260"/>
      <w:bookmarkStart w:id="148" w:name="_Toc4373"/>
      <w:bookmarkStart w:id="149" w:name="_Toc31646"/>
      <w:bookmarkStart w:id="150" w:name="_Toc29326"/>
      <w:bookmarkStart w:id="151" w:name="_Toc4730"/>
      <w:bookmarkStart w:id="152" w:name="_Toc32104"/>
      <w:bookmarkStart w:id="153" w:name="_Toc31210"/>
      <w:bookmarkStart w:id="154" w:name="_Toc10567"/>
      <w:r>
        <w:rPr>
          <w:rFonts w:hint="eastAsia" w:ascii="仿宋_GB2312" w:hAnsi="Times New Roman" w:eastAsia="仿宋_GB2312" w:cs="Times New Roman"/>
          <w:color w:val="000000"/>
          <w:kern w:val="2"/>
          <w:sz w:val="30"/>
          <w:szCs w:val="30"/>
          <w:lang w:val="zh-TW" w:eastAsia="zh-TW"/>
        </w:rPr>
        <w:t>项目公司的经营范围</w:t>
      </w:r>
      <w:bookmarkEnd w:id="144"/>
      <w:bookmarkEnd w:id="145"/>
      <w:bookmarkEnd w:id="146"/>
      <w:bookmarkEnd w:id="147"/>
      <w:bookmarkEnd w:id="148"/>
      <w:bookmarkEnd w:id="149"/>
      <w:bookmarkEnd w:id="150"/>
      <w:bookmarkEnd w:id="151"/>
      <w:bookmarkEnd w:id="152"/>
      <w:bookmarkEnd w:id="153"/>
      <w:bookmarkEnd w:id="154"/>
    </w:p>
    <w:p>
      <w:pPr>
        <w:autoSpaceDE w:val="0"/>
        <w:autoSpaceDN w:val="0"/>
        <w:adjustRightInd w:val="0"/>
        <w:spacing w:before="156" w:after="156" w:line="360" w:lineRule="auto"/>
        <w:ind w:firstLine="480"/>
        <w:rPr>
          <w:rFonts w:hint="eastAsia" w:ascii="宋体" w:cs="宋体"/>
          <w:kern w:val="0"/>
          <w:sz w:val="24"/>
          <w:lang w:val="zh-TW" w:eastAsia="zh-TW"/>
        </w:rPr>
      </w:pPr>
      <w:r>
        <w:rPr>
          <w:rFonts w:hint="eastAsia" w:ascii="宋体" w:cs="宋体"/>
          <w:kern w:val="0"/>
          <w:sz w:val="24"/>
          <w:lang w:val="zh-TW" w:eastAsia="zh-TW"/>
        </w:rPr>
        <w:t>本项目的服务范围：依</w:t>
      </w:r>
      <w:r>
        <w:rPr>
          <w:rFonts w:hint="eastAsia" w:ascii="宋体" w:cs="宋体"/>
          <w:kern w:val="0"/>
          <w:sz w:val="24"/>
          <w:lang w:val="zh-TW" w:eastAsia="zh-CN"/>
        </w:rPr>
        <w:t>照本项目</w:t>
      </w:r>
      <w:r>
        <w:rPr>
          <w:rFonts w:hint="eastAsia" w:ascii="宋体" w:cs="宋体"/>
          <w:kern w:val="0"/>
          <w:sz w:val="24"/>
          <w:lang w:val="zh-TW" w:eastAsia="zh-TW"/>
        </w:rPr>
        <w:t>组织实施方案确定。</w:t>
      </w:r>
    </w:p>
    <w:p>
      <w:pPr>
        <w:autoSpaceDE w:val="0"/>
        <w:autoSpaceDN w:val="0"/>
        <w:adjustRightInd w:val="0"/>
        <w:spacing w:before="156" w:after="156" w:line="360" w:lineRule="auto"/>
        <w:ind w:firstLine="480"/>
        <w:rPr>
          <w:rFonts w:hint="eastAsia" w:ascii="宋体" w:cs="宋体"/>
          <w:kern w:val="0"/>
          <w:sz w:val="24"/>
          <w:lang w:val="en-US" w:eastAsia="zh-CN"/>
        </w:rPr>
      </w:pPr>
      <w:bookmarkStart w:id="155" w:name="_Toc25152"/>
      <w:bookmarkStart w:id="156" w:name="_Toc1690"/>
      <w:bookmarkStart w:id="157" w:name="_Toc19455"/>
      <w:r>
        <w:rPr>
          <w:rFonts w:hint="eastAsia" w:ascii="宋体" w:cs="宋体"/>
          <w:kern w:val="0"/>
          <w:sz w:val="24"/>
          <w:lang w:val="zh-TW" w:eastAsia="zh-TW"/>
        </w:rPr>
        <w:t>本项目包含三个子项，为湘西经济开发区西区产业园土地平整工程建设项目、湘西经济开发区西区综合管廊建设项目和湘西经开区西区产业园道路网及配套绿化照明工程建设项目</w:t>
      </w:r>
      <w:r>
        <w:rPr>
          <w:rFonts w:hint="eastAsia" w:ascii="宋体" w:cs="宋体"/>
          <w:kern w:val="0"/>
          <w:sz w:val="24"/>
          <w:lang w:val="zh-TW" w:eastAsia="zh-CN"/>
        </w:rPr>
        <w:t>。</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CN"/>
        </w:rPr>
      </w:pPr>
      <w:bookmarkStart w:id="158" w:name="_Toc18780"/>
      <w:bookmarkStart w:id="159" w:name="_Toc17923"/>
      <w:bookmarkStart w:id="160" w:name="_Toc28322"/>
      <w:bookmarkStart w:id="161" w:name="_Toc3092"/>
      <w:bookmarkStart w:id="162" w:name="_Toc22474"/>
      <w:bookmarkStart w:id="163" w:name="_Toc32037"/>
      <w:bookmarkStart w:id="164" w:name="_Toc25732"/>
      <w:bookmarkStart w:id="165" w:name="_Toc25337"/>
      <w:r>
        <w:rPr>
          <w:rFonts w:hint="eastAsia" w:ascii="仿宋_GB2312" w:hAnsi="Times New Roman" w:eastAsia="仿宋_GB2312" w:cs="Times New Roman"/>
          <w:color w:val="000000"/>
          <w:kern w:val="2"/>
          <w:sz w:val="30"/>
          <w:szCs w:val="30"/>
          <w:lang w:val="zh-TW" w:eastAsia="zh-TW"/>
        </w:rPr>
        <w:t>项目资产权属：</w:t>
      </w:r>
      <w:bookmarkEnd w:id="155"/>
      <w:bookmarkEnd w:id="156"/>
      <w:bookmarkEnd w:id="157"/>
      <w:bookmarkEnd w:id="158"/>
      <w:bookmarkEnd w:id="159"/>
      <w:bookmarkEnd w:id="160"/>
      <w:bookmarkEnd w:id="161"/>
      <w:bookmarkEnd w:id="162"/>
      <w:bookmarkEnd w:id="163"/>
      <w:bookmarkEnd w:id="164"/>
      <w:bookmarkEnd w:id="165"/>
    </w:p>
    <w:p>
      <w:pPr>
        <w:pStyle w:val="18"/>
        <w:numPr>
          <w:ilvl w:val="0"/>
          <w:numId w:val="0"/>
        </w:numPr>
        <w:ind w:firstLine="480" w:firstLineChars="200"/>
        <w:rPr>
          <w:rFonts w:hint="eastAsia" w:ascii="宋体" w:hAnsi="Cambria" w:eastAsia="宋体" w:cs="宋体"/>
          <w:b w:val="0"/>
          <w:bCs w:val="0"/>
          <w:color w:val="auto"/>
          <w:kern w:val="0"/>
          <w:sz w:val="24"/>
          <w:szCs w:val="24"/>
          <w:highlight w:val="none"/>
          <w:u w:color="000000"/>
          <w:lang w:val="en-US" w:eastAsia="zh-CN" w:bidi="ar-SA"/>
        </w:rPr>
      </w:pPr>
      <w:bookmarkStart w:id="166" w:name="_Toc26448"/>
      <w:bookmarkStart w:id="167" w:name="_Toc18026"/>
      <w:bookmarkStart w:id="168" w:name="_Toc8417"/>
      <w:bookmarkStart w:id="169" w:name="_Toc25960"/>
      <w:bookmarkStart w:id="170" w:name="bookmark"/>
      <w:r>
        <w:rPr>
          <w:rFonts w:hint="eastAsia" w:ascii="宋体" w:hAnsi="Cambria" w:eastAsia="宋体" w:cs="宋体"/>
          <w:b w:val="0"/>
          <w:bCs w:val="0"/>
          <w:color w:val="auto"/>
          <w:kern w:val="0"/>
          <w:sz w:val="24"/>
          <w:szCs w:val="24"/>
          <w:highlight w:val="none"/>
          <w:u w:color="000000"/>
          <w:lang w:val="en-US" w:eastAsia="zh-CN" w:bidi="ar-SA"/>
        </w:rPr>
        <w:t>10.1 本项目3个子项均属于基础设施，土地符合无偿划拨。项目公司在建设期内投资建设形成的项目资产，以及本项目运营期内因更新重置或升级改造投资形成的项目资产归政府所有，项目公司拥有合作期内的项目经营权及项目收益权，可依托项目经营权及收益权进行合法融资，但相关抵押、质押行为均须获得州政府书面许可。</w:t>
      </w:r>
    </w:p>
    <w:p>
      <w:pPr>
        <w:spacing w:line="360" w:lineRule="auto"/>
        <w:ind w:firstLine="480" w:firstLineChars="200"/>
        <w:jc w:val="both"/>
        <w:rPr>
          <w:rFonts w:hint="eastAsia" w:ascii="宋体" w:hAnsi="Cambria" w:eastAsia="宋体" w:cs="宋体"/>
          <w:b w:val="0"/>
          <w:bCs w:val="0"/>
          <w:color w:val="auto"/>
          <w:kern w:val="0"/>
          <w:sz w:val="24"/>
          <w:szCs w:val="24"/>
          <w:highlight w:val="none"/>
          <w:u w:color="000000"/>
          <w:lang w:val="en-US" w:eastAsia="zh-CN" w:bidi="ar-SA"/>
        </w:rPr>
      </w:pPr>
      <w:r>
        <w:rPr>
          <w:rFonts w:hint="eastAsia" w:ascii="宋体" w:hAnsi="Cambria" w:eastAsia="宋体" w:cs="宋体"/>
          <w:b w:val="0"/>
          <w:bCs w:val="0"/>
          <w:color w:val="auto"/>
          <w:kern w:val="0"/>
          <w:sz w:val="24"/>
          <w:szCs w:val="24"/>
          <w:highlight w:val="none"/>
          <w:u w:color="000000"/>
          <w:lang w:val="en-US" w:eastAsia="zh-CN" w:bidi="ar-SA"/>
        </w:rPr>
        <w:t>10.2 在项目协议有效期内相关资产由项目公司无偿使用，项目协议期满或提前终止时，项目公司应按照项目协议约定的机制、流程和资产范围，将与本项目相关的资料以及项目运营资料档案等完好地移交给湘西土家族苗族自治州人民政府或者政府指定机构。</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en-US" w:eastAsia="zh-CN"/>
        </w:rPr>
      </w:pPr>
      <w:bookmarkStart w:id="171" w:name="_Toc15691"/>
      <w:bookmarkStart w:id="172" w:name="_Toc24001"/>
      <w:bookmarkStart w:id="173" w:name="_Toc32514"/>
      <w:r>
        <w:rPr>
          <w:rFonts w:hint="eastAsia" w:ascii="仿宋_GB2312" w:hAnsi="Times New Roman" w:eastAsia="仿宋_GB2312" w:cs="Times New Roman"/>
          <w:color w:val="000000"/>
          <w:kern w:val="2"/>
          <w:sz w:val="30"/>
          <w:szCs w:val="30"/>
          <w:lang w:val="en-US" w:eastAsia="zh-CN"/>
        </w:rPr>
        <w:t>项目公司的收入来源</w:t>
      </w:r>
      <w:bookmarkEnd w:id="171"/>
      <w:bookmarkEnd w:id="172"/>
      <w:bookmarkEnd w:id="173"/>
    </w:p>
    <w:p>
      <w:pPr>
        <w:numPr>
          <w:ilvl w:val="0"/>
          <w:numId w:val="0"/>
        </w:numPr>
        <w:autoSpaceDE w:val="0"/>
        <w:autoSpaceDN w:val="0"/>
        <w:adjustRightInd w:val="0"/>
        <w:spacing w:before="156" w:after="156" w:line="360" w:lineRule="auto"/>
        <w:ind w:firstLine="480" w:firstLineChars="200"/>
        <w:rPr>
          <w:rFonts w:hint="eastAsia" w:ascii="宋体" w:hAnsi="Cambria" w:cs="宋体"/>
          <w:kern w:val="0"/>
          <w:sz w:val="24"/>
          <w:lang w:val="en-US" w:eastAsia="zh-CN"/>
        </w:rPr>
      </w:pPr>
      <w:r>
        <w:rPr>
          <w:rFonts w:hint="eastAsia" w:ascii="宋体" w:hAnsi="Cambria" w:cs="宋体"/>
          <w:kern w:val="0"/>
          <w:sz w:val="24"/>
          <w:lang w:val="en-US" w:eastAsia="zh-CN"/>
        </w:rPr>
        <w:t>（1）项目公司通过对项目资产设施进行经营产生的直接经营收益；</w:t>
      </w:r>
    </w:p>
    <w:p>
      <w:pPr>
        <w:numPr>
          <w:ilvl w:val="0"/>
          <w:numId w:val="0"/>
        </w:numPr>
        <w:autoSpaceDE w:val="0"/>
        <w:autoSpaceDN w:val="0"/>
        <w:adjustRightInd w:val="0"/>
        <w:spacing w:before="156" w:after="156" w:line="360" w:lineRule="auto"/>
        <w:ind w:firstLine="480" w:firstLineChars="200"/>
        <w:rPr>
          <w:rFonts w:hint="eastAsia" w:ascii="宋体" w:hAnsi="Cambria" w:cs="宋体"/>
          <w:kern w:val="0"/>
          <w:sz w:val="24"/>
          <w:lang w:val="en-US" w:eastAsia="zh-CN"/>
        </w:rPr>
      </w:pPr>
      <w:r>
        <w:rPr>
          <w:rFonts w:hint="eastAsia" w:ascii="宋体" w:hAnsi="Cambria" w:cs="宋体"/>
          <w:kern w:val="0"/>
          <w:sz w:val="24"/>
          <w:lang w:val="en-US" w:eastAsia="zh-CN"/>
        </w:rPr>
        <w:t>（2）政府对项目公司进行绩效考核，根据考核结果给予必要的可行性缺口补助。</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174" w:name="_Toc25718"/>
      <w:bookmarkStart w:id="175" w:name="_Toc909"/>
      <w:bookmarkStart w:id="176" w:name="_Toc23708"/>
      <w:r>
        <w:rPr>
          <w:rFonts w:hint="eastAsia" w:ascii="仿宋_GB2312" w:hAnsi="Times New Roman" w:eastAsia="仿宋_GB2312" w:cs="Times New Roman"/>
          <w:color w:val="000000"/>
          <w:kern w:val="2"/>
          <w:sz w:val="30"/>
          <w:szCs w:val="30"/>
          <w:lang w:val="zh-TW" w:eastAsia="zh-TW"/>
        </w:rPr>
        <w:t>项目公司的收益分配机制</w:t>
      </w:r>
      <w:bookmarkEnd w:id="174"/>
      <w:bookmarkEnd w:id="175"/>
      <w:bookmarkEnd w:id="176"/>
    </w:p>
    <w:p>
      <w:pPr>
        <w:autoSpaceDE w:val="0"/>
        <w:autoSpaceDN w:val="0"/>
        <w:adjustRightInd w:val="0"/>
        <w:spacing w:before="156" w:after="156" w:line="360" w:lineRule="auto"/>
        <w:ind w:firstLine="480"/>
        <w:rPr>
          <w:rFonts w:hint="eastAsia" w:ascii="宋体" w:cs="宋体"/>
          <w:kern w:val="0"/>
          <w:sz w:val="24"/>
          <w:lang w:val="zh-TW" w:eastAsia="zh-CN"/>
        </w:rPr>
      </w:pPr>
      <w:r>
        <w:rPr>
          <w:rFonts w:hint="eastAsia" w:ascii="宋体" w:cs="宋体"/>
          <w:kern w:val="0"/>
          <w:sz w:val="24"/>
          <w:lang w:val="zh-TW" w:eastAsia="zh-CN"/>
        </w:rPr>
        <w:t>本项目为准经营性项目，回报机制为“可行性缺口补助”，故甲方不享受项目公司股权收益分红。</w:t>
      </w:r>
    </w:p>
    <w:p>
      <w:pPr>
        <w:pStyle w:val="2"/>
        <w:rPr>
          <w:rFonts w:hint="eastAsia"/>
          <w:lang w:val="en-US" w:eastAsia="zh-CN"/>
        </w:rPr>
      </w:pP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rPr>
      </w:pPr>
      <w:bookmarkStart w:id="177" w:name="_Toc28694"/>
      <w:bookmarkStart w:id="178" w:name="_Toc9281"/>
      <w:bookmarkStart w:id="179" w:name="_Toc9488"/>
      <w:bookmarkStart w:id="180" w:name="_Toc7992"/>
      <w:bookmarkStart w:id="181" w:name="_Toc2208"/>
      <w:bookmarkStart w:id="182" w:name="_Toc31805"/>
      <w:bookmarkStart w:id="183" w:name="_Toc26512"/>
      <w:bookmarkStart w:id="184" w:name="_Toc28237"/>
      <w:bookmarkStart w:id="185" w:name="_Toc29032"/>
      <w:r>
        <w:rPr>
          <w:rFonts w:hint="eastAsia" w:ascii="仿宋_GB2312" w:hAnsi="Times New Roman" w:eastAsia="仿宋_GB2312" w:cs="Times New Roman"/>
          <w:color w:val="000000"/>
          <w:sz w:val="32"/>
          <w:szCs w:val="32"/>
          <w:lang w:val="zh-CN"/>
        </w:rPr>
        <w:t>股权的转让和担保</w:t>
      </w:r>
      <w:bookmarkEnd w:id="166"/>
      <w:bookmarkEnd w:id="167"/>
      <w:bookmarkEnd w:id="168"/>
      <w:bookmarkEnd w:id="169"/>
      <w:bookmarkEnd w:id="177"/>
      <w:bookmarkEnd w:id="178"/>
      <w:bookmarkEnd w:id="179"/>
      <w:bookmarkEnd w:id="180"/>
      <w:bookmarkEnd w:id="181"/>
      <w:bookmarkEnd w:id="182"/>
      <w:bookmarkEnd w:id="183"/>
      <w:bookmarkEnd w:id="184"/>
      <w:bookmarkEnd w:id="185"/>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TW"/>
        </w:rPr>
      </w:pPr>
      <w:bookmarkStart w:id="186" w:name="_Toc6100"/>
      <w:bookmarkStart w:id="187" w:name="_Toc22336"/>
      <w:bookmarkStart w:id="188" w:name="_Toc17957"/>
      <w:bookmarkStart w:id="189" w:name="_Toc27167"/>
      <w:bookmarkStart w:id="190" w:name="_Toc4192"/>
      <w:bookmarkStart w:id="191" w:name="_Toc12850"/>
      <w:bookmarkStart w:id="192" w:name="_Toc4949"/>
      <w:bookmarkStart w:id="193" w:name="_Toc9607"/>
      <w:bookmarkStart w:id="194" w:name="_Toc7597"/>
      <w:bookmarkStart w:id="195" w:name="_Toc18444"/>
      <w:bookmarkStart w:id="196" w:name="_Toc23299"/>
      <w:bookmarkStart w:id="197" w:name="_Toc2345"/>
      <w:r>
        <w:rPr>
          <w:rFonts w:hint="eastAsia" w:ascii="仿宋_GB2312" w:hAnsi="Times New Roman" w:eastAsia="仿宋_GB2312" w:cs="Times New Roman"/>
          <w:color w:val="000000"/>
          <w:kern w:val="2"/>
          <w:sz w:val="30"/>
          <w:szCs w:val="30"/>
          <w:lang w:val="zh-CN" w:eastAsia="zh-TW"/>
        </w:rPr>
        <w:t>股权的转让与资本退出</w:t>
      </w:r>
      <w:bookmarkEnd w:id="186"/>
      <w:bookmarkEnd w:id="187"/>
      <w:bookmarkEnd w:id="188"/>
      <w:bookmarkEnd w:id="189"/>
      <w:bookmarkEnd w:id="190"/>
      <w:bookmarkEnd w:id="191"/>
      <w:bookmarkEnd w:id="192"/>
      <w:bookmarkEnd w:id="193"/>
      <w:bookmarkEnd w:id="194"/>
      <w:bookmarkEnd w:id="195"/>
      <w:bookmarkEnd w:id="196"/>
      <w:bookmarkEnd w:id="197"/>
    </w:p>
    <w:p>
      <w:pPr>
        <w:pStyle w:val="4"/>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beforeLines="50" w:after="0" w:afterLines="50"/>
        <w:ind w:firstLine="480" w:firstLineChars="200"/>
        <w:rPr>
          <w:rFonts w:hint="eastAsia" w:ascii="宋体" w:eastAsia="宋体" w:cs="宋体"/>
          <w:color w:val="auto"/>
          <w:kern w:val="0"/>
          <w:sz w:val="24"/>
          <w:szCs w:val="24"/>
          <w:highlight w:val="none"/>
          <w:lang w:val="en-US" w:eastAsia="zh-CN" w:bidi="ar-SA"/>
        </w:rPr>
      </w:pPr>
      <w:r>
        <w:rPr>
          <w:rFonts w:hint="eastAsia" w:ascii="宋体" w:eastAsia="宋体" w:cs="宋体"/>
          <w:color w:val="auto"/>
          <w:kern w:val="0"/>
          <w:sz w:val="24"/>
          <w:szCs w:val="24"/>
          <w:highlight w:val="none"/>
          <w:lang w:val="en-US" w:eastAsia="zh-CN" w:bidi="ar-SA"/>
        </w:rPr>
        <w:t>13.1 PPP项目建设期及运营期第一年至第三年为股权锁定期，社会资本方不得以任何方式向第三方转让其在项目公司全部或部分股权。</w:t>
      </w:r>
    </w:p>
    <w:p>
      <w:pPr>
        <w:pStyle w:val="4"/>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beforeLines="50" w:after="0" w:afterLines="50"/>
        <w:ind w:firstLine="480" w:firstLineChars="200"/>
        <w:rPr>
          <w:rFonts w:hint="eastAsia" w:ascii="宋体" w:eastAsia="宋体" w:cs="宋体"/>
          <w:color w:val="auto"/>
          <w:kern w:val="0"/>
          <w:sz w:val="24"/>
          <w:szCs w:val="24"/>
          <w:highlight w:val="none"/>
          <w:lang w:val="zh-TW" w:eastAsia="zh-CN" w:bidi="ar-SA"/>
        </w:rPr>
      </w:pPr>
      <w:r>
        <w:rPr>
          <w:rFonts w:hint="eastAsia" w:ascii="宋体" w:eastAsia="宋体" w:cs="宋体"/>
          <w:color w:val="auto"/>
          <w:kern w:val="0"/>
          <w:sz w:val="24"/>
          <w:szCs w:val="24"/>
          <w:highlight w:val="none"/>
          <w:lang w:val="en-US" w:eastAsia="zh-CN" w:bidi="ar-SA"/>
        </w:rPr>
        <w:t>13.2 PPP项目进入运营期第四年至第八年内，经项目公司全体股东一致同意，且经湘西自治州人民政府书面批准，社会资本方可向第三方按年度平均分批转让股权，但仍须保持51%股权比例，其</w:t>
      </w:r>
      <w:r>
        <w:rPr>
          <w:rFonts w:hint="eastAsia" w:ascii="宋体" w:eastAsia="宋体" w:cs="宋体"/>
          <w:color w:val="auto"/>
          <w:kern w:val="0"/>
          <w:sz w:val="24"/>
          <w:szCs w:val="24"/>
          <w:highlight w:val="none"/>
          <w:lang w:val="zh-CN" w:eastAsia="zh-CN" w:bidi="ar-SA"/>
        </w:rPr>
        <w:t>受让方应满足本合同约定的技术能力、财务信用、运营经验等基本条件，并以书面形式明确承继原股东方的权利及义务，受让方可以为其他项目投资人或政府方，</w:t>
      </w:r>
      <w:r>
        <w:rPr>
          <w:rFonts w:hint="eastAsia" w:ascii="宋体" w:eastAsia="宋体" w:cs="宋体"/>
          <w:color w:val="auto"/>
          <w:kern w:val="0"/>
          <w:sz w:val="24"/>
          <w:szCs w:val="24"/>
          <w:highlight w:val="none"/>
          <w:lang w:val="zh-TW" w:eastAsia="zh-CN" w:bidi="ar-SA"/>
        </w:rPr>
        <w:t>政府股东方有权优先受让社会资本转让的股权。</w:t>
      </w:r>
    </w:p>
    <w:p>
      <w:pPr>
        <w:pStyle w:val="4"/>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beforeLines="50" w:after="0" w:afterLines="50"/>
        <w:ind w:firstLine="480" w:firstLineChars="200"/>
        <w:rPr>
          <w:rFonts w:hint="eastAsia" w:ascii="宋体" w:eastAsia="宋体" w:cs="宋体"/>
          <w:color w:val="auto"/>
          <w:kern w:val="0"/>
          <w:sz w:val="24"/>
          <w:szCs w:val="24"/>
          <w:highlight w:val="none"/>
          <w:lang w:val="zh-TW" w:eastAsia="zh-CN" w:bidi="ar-SA"/>
        </w:rPr>
      </w:pPr>
      <w:r>
        <w:rPr>
          <w:rFonts w:hint="eastAsia" w:ascii="宋体" w:eastAsia="宋体" w:cs="宋体"/>
          <w:color w:val="auto"/>
          <w:kern w:val="0"/>
          <w:sz w:val="24"/>
          <w:szCs w:val="24"/>
          <w:highlight w:val="none"/>
          <w:lang w:val="en-US" w:eastAsia="zh-CN" w:bidi="ar-SA"/>
        </w:rPr>
        <w:t>13.3 PPP项目进入</w:t>
      </w:r>
      <w:r>
        <w:rPr>
          <w:rFonts w:hint="eastAsia" w:ascii="宋体" w:eastAsia="宋体" w:cs="宋体"/>
          <w:color w:val="auto"/>
          <w:kern w:val="0"/>
          <w:sz w:val="24"/>
          <w:szCs w:val="24"/>
          <w:highlight w:val="none"/>
          <w:lang w:val="zh-TW" w:eastAsia="zh-CN" w:bidi="ar-SA"/>
        </w:rPr>
        <w:t>运营期第九年起，</w:t>
      </w:r>
      <w:r>
        <w:rPr>
          <w:rFonts w:hint="eastAsia" w:ascii="宋体" w:eastAsia="宋体" w:cs="宋体"/>
          <w:color w:val="auto"/>
          <w:kern w:val="0"/>
          <w:sz w:val="24"/>
          <w:szCs w:val="24"/>
          <w:highlight w:val="none"/>
          <w:lang w:val="en-US" w:eastAsia="zh-CN" w:bidi="ar-SA"/>
        </w:rPr>
        <w:t>经项目公司全体股东一致同意，且经湘西自治州人民政府书面批准</w:t>
      </w:r>
      <w:r>
        <w:rPr>
          <w:rFonts w:hint="eastAsia" w:ascii="宋体" w:eastAsia="宋体" w:cs="宋体"/>
          <w:color w:val="auto"/>
          <w:kern w:val="0"/>
          <w:sz w:val="24"/>
          <w:szCs w:val="24"/>
          <w:highlight w:val="none"/>
          <w:lang w:val="zh-TW" w:eastAsia="zh-CN" w:bidi="ar-SA"/>
        </w:rPr>
        <w:t>，社会资本方股东可分批转让剩余股权，但每年转让的股权不得超过15%，且必须在项目公司保留不低于5%的股权，</w:t>
      </w:r>
      <w:r>
        <w:rPr>
          <w:rFonts w:hint="eastAsia" w:ascii="宋体" w:eastAsia="宋体" w:cs="宋体"/>
          <w:color w:val="auto"/>
          <w:kern w:val="0"/>
          <w:sz w:val="24"/>
          <w:szCs w:val="24"/>
          <w:highlight w:val="none"/>
          <w:lang w:val="en-US" w:eastAsia="zh-CN" w:bidi="ar-SA"/>
        </w:rPr>
        <w:t>其</w:t>
      </w:r>
      <w:r>
        <w:rPr>
          <w:rFonts w:hint="eastAsia" w:ascii="宋体" w:eastAsia="宋体" w:cs="宋体"/>
          <w:color w:val="auto"/>
          <w:kern w:val="0"/>
          <w:sz w:val="24"/>
          <w:szCs w:val="24"/>
          <w:highlight w:val="none"/>
          <w:lang w:val="zh-CN" w:eastAsia="zh-CN" w:bidi="ar-SA"/>
        </w:rPr>
        <w:t>受让方应满足本合同约定的技术能力、财务信用、运营经验等基本条件，并以书面形式明确承继原股东方的权利及义务，受让方可以为其他项目投资人或政府方，</w:t>
      </w:r>
      <w:r>
        <w:rPr>
          <w:rFonts w:hint="eastAsia" w:ascii="宋体" w:eastAsia="宋体" w:cs="宋体"/>
          <w:color w:val="auto"/>
          <w:kern w:val="0"/>
          <w:sz w:val="24"/>
          <w:szCs w:val="24"/>
          <w:highlight w:val="none"/>
          <w:lang w:val="zh-TW" w:eastAsia="zh-CN" w:bidi="ar-SA"/>
        </w:rPr>
        <w:t>政府股东方有权优先受让社会资本转让的股权。</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198" w:name="_Toc6668"/>
      <w:bookmarkStart w:id="199" w:name="_Toc26169"/>
      <w:bookmarkStart w:id="200" w:name="_Toc28291"/>
      <w:bookmarkStart w:id="201" w:name="_Toc24855"/>
      <w:bookmarkStart w:id="202" w:name="_Toc29237"/>
      <w:bookmarkStart w:id="203" w:name="_Toc5008"/>
      <w:bookmarkStart w:id="204" w:name="_Toc12769"/>
      <w:bookmarkStart w:id="205" w:name="_Toc26768"/>
      <w:bookmarkStart w:id="206" w:name="_Toc17699"/>
      <w:bookmarkStart w:id="207" w:name="_Toc4232"/>
      <w:bookmarkStart w:id="208" w:name="_Toc9466"/>
      <w:r>
        <w:rPr>
          <w:rFonts w:hint="eastAsia" w:ascii="仿宋_GB2312" w:hAnsi="Times New Roman" w:eastAsia="仿宋_GB2312" w:cs="Times New Roman"/>
          <w:color w:val="000000"/>
          <w:kern w:val="2"/>
          <w:sz w:val="30"/>
          <w:szCs w:val="30"/>
          <w:lang w:val="zh-TW" w:eastAsia="zh-TW"/>
        </w:rPr>
        <w:t>股权的担保和权益限制</w:t>
      </w:r>
      <w:bookmarkEnd w:id="198"/>
      <w:bookmarkEnd w:id="199"/>
      <w:bookmarkEnd w:id="200"/>
      <w:bookmarkEnd w:id="201"/>
      <w:bookmarkEnd w:id="202"/>
      <w:bookmarkEnd w:id="203"/>
      <w:bookmarkEnd w:id="204"/>
      <w:bookmarkEnd w:id="205"/>
      <w:bookmarkEnd w:id="206"/>
      <w:bookmarkEnd w:id="207"/>
      <w:bookmarkEnd w:id="208"/>
    </w:p>
    <w:p>
      <w:pPr>
        <w:pStyle w:val="4"/>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beforeLines="50" w:after="0" w:afterLines="50"/>
        <w:ind w:firstLine="480" w:firstLineChars="200"/>
        <w:rPr>
          <w:rFonts w:hint="eastAsia" w:ascii="宋体" w:eastAsia="宋体" w:cs="宋体"/>
          <w:color w:val="auto"/>
          <w:kern w:val="0"/>
          <w:sz w:val="24"/>
          <w:szCs w:val="24"/>
          <w:highlight w:val="none"/>
          <w:lang w:val="en-US" w:eastAsia="zh-CN" w:bidi="ar-SA"/>
        </w:rPr>
      </w:pPr>
      <w:r>
        <w:rPr>
          <w:rFonts w:hint="eastAsia" w:ascii="宋体" w:eastAsia="宋体" w:cs="宋体"/>
          <w:color w:val="auto"/>
          <w:kern w:val="0"/>
          <w:sz w:val="24"/>
          <w:szCs w:val="24"/>
          <w:highlight w:val="none"/>
          <w:lang w:val="en-US" w:eastAsia="zh-CN" w:bidi="ar-SA"/>
        </w:rPr>
        <w:t>14.1未经甲方书面同意，项目公司股东不得以持有项目公司股权或其他与项目有关的权益为本项目以外的其他事项或其他法人（或自然人）等第三方提供担保。</w:t>
      </w:r>
    </w:p>
    <w:p>
      <w:pPr>
        <w:pStyle w:val="4"/>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beforeLines="50" w:after="0" w:afterLines="50"/>
        <w:ind w:firstLine="480" w:firstLineChars="200"/>
        <w:rPr>
          <w:rFonts w:hint="eastAsia" w:ascii="宋体" w:eastAsia="宋体" w:cs="宋体"/>
          <w:color w:val="auto"/>
          <w:kern w:val="0"/>
          <w:sz w:val="24"/>
          <w:szCs w:val="24"/>
          <w:highlight w:val="none"/>
          <w:lang w:val="zh-TW" w:eastAsia="zh-CN" w:bidi="ar-SA"/>
        </w:rPr>
      </w:pPr>
      <w:r>
        <w:rPr>
          <w:rFonts w:hint="eastAsia" w:ascii="宋体" w:eastAsia="宋体" w:cs="宋体"/>
          <w:color w:val="auto"/>
          <w:kern w:val="0"/>
          <w:sz w:val="24"/>
          <w:szCs w:val="24"/>
          <w:highlight w:val="none"/>
          <w:lang w:val="en-US" w:eastAsia="zh-CN" w:bidi="ar-SA"/>
        </w:rPr>
        <w:t>14.2 无论基于任何原因，如出资人中的任何一方涉及诉讼，其持有的项目公司股权全部或部分被采取限制性措施，包括司法查封、冻结，涉及诉讼的一方应立即书面通知其它方，以书面形式说明原因及其拟采取的解决措施，并随附相关全部法律文书及证明材料。涉及诉讼的一方应不加任何延误地以项目公司资产之外的其他资产置换被采取限制性措施的项目公司股权，或采取其他方式，消除前述及于项目公司股权的限制性措施，确保项目公司股权不会被强制处置。</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TW" w:eastAsia="zh-TW"/>
        </w:rPr>
      </w:pPr>
      <w:bookmarkStart w:id="209" w:name="_Toc26482"/>
      <w:bookmarkStart w:id="210" w:name="_Toc24464"/>
      <w:bookmarkStart w:id="211" w:name="_Toc8707"/>
      <w:bookmarkStart w:id="212" w:name="_Toc12772"/>
      <w:bookmarkStart w:id="213" w:name="_Toc27710"/>
      <w:bookmarkStart w:id="214" w:name="_Toc24013"/>
      <w:bookmarkStart w:id="215" w:name="_Toc25377"/>
      <w:bookmarkStart w:id="216" w:name="_Toc14311"/>
      <w:bookmarkStart w:id="217" w:name="_Toc18079"/>
      <w:bookmarkStart w:id="218" w:name="_Toc29257"/>
      <w:bookmarkStart w:id="219" w:name="_Toc1629"/>
      <w:bookmarkStart w:id="220" w:name="_Toc17374"/>
      <w:r>
        <w:rPr>
          <w:rFonts w:hint="eastAsia" w:ascii="仿宋_GB2312" w:hAnsi="Times New Roman" w:eastAsia="仿宋_GB2312" w:cs="Times New Roman"/>
          <w:color w:val="000000"/>
          <w:sz w:val="32"/>
          <w:szCs w:val="32"/>
          <w:lang w:val="zh-TW" w:eastAsia="zh-TW"/>
        </w:rPr>
        <w:t>出资双方的权利和义务</w:t>
      </w:r>
      <w:bookmarkEnd w:id="209"/>
      <w:bookmarkEnd w:id="210"/>
      <w:bookmarkEnd w:id="211"/>
      <w:bookmarkEnd w:id="212"/>
      <w:bookmarkEnd w:id="213"/>
      <w:bookmarkEnd w:id="214"/>
      <w:bookmarkEnd w:id="215"/>
      <w:bookmarkEnd w:id="216"/>
      <w:bookmarkEnd w:id="217"/>
      <w:bookmarkEnd w:id="218"/>
      <w:bookmarkEnd w:id="219"/>
      <w:bookmarkEnd w:id="220"/>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221" w:name="_Toc27024"/>
      <w:bookmarkStart w:id="222" w:name="_Toc28487"/>
      <w:bookmarkStart w:id="223" w:name="_Toc3587"/>
      <w:bookmarkStart w:id="224" w:name="_Toc17052"/>
      <w:bookmarkStart w:id="225" w:name="_Toc18631"/>
      <w:bookmarkStart w:id="226" w:name="_Toc26660"/>
      <w:bookmarkStart w:id="227" w:name="_Toc17027"/>
      <w:bookmarkStart w:id="228" w:name="_Toc24911"/>
      <w:bookmarkStart w:id="229" w:name="_Toc11689"/>
      <w:bookmarkStart w:id="230" w:name="_Toc24771"/>
      <w:bookmarkStart w:id="231" w:name="_Toc11501"/>
      <w:r>
        <w:rPr>
          <w:rFonts w:hint="eastAsia" w:ascii="仿宋_GB2312" w:hAnsi="Times New Roman" w:eastAsia="仿宋_GB2312" w:cs="Times New Roman"/>
          <w:color w:val="000000"/>
          <w:kern w:val="2"/>
          <w:sz w:val="30"/>
          <w:szCs w:val="30"/>
          <w:lang w:val="zh-TW" w:eastAsia="zh-TW"/>
        </w:rPr>
        <w:t>甲方的权利和义务</w:t>
      </w:r>
      <w:bookmarkEnd w:id="221"/>
      <w:bookmarkEnd w:id="222"/>
      <w:bookmarkEnd w:id="223"/>
      <w:bookmarkEnd w:id="224"/>
      <w:bookmarkEnd w:id="225"/>
      <w:bookmarkEnd w:id="226"/>
      <w:bookmarkEnd w:id="227"/>
      <w:bookmarkEnd w:id="228"/>
      <w:bookmarkEnd w:id="229"/>
      <w:bookmarkEnd w:id="230"/>
      <w:bookmarkEnd w:id="231"/>
    </w:p>
    <w:p>
      <w:pPr>
        <w:pStyle w:val="4"/>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beforeLines="50" w:after="0" w:afterLines="50"/>
        <w:ind w:left="0" w:leftChars="0" w:firstLine="480" w:firstLineChars="200"/>
        <w:rPr>
          <w:rFonts w:hint="eastAsia" w:ascii="宋体" w:eastAsia="宋体" w:cs="宋体"/>
          <w:color w:val="auto"/>
          <w:kern w:val="0"/>
          <w:sz w:val="24"/>
          <w:szCs w:val="24"/>
          <w:highlight w:val="none"/>
          <w:lang w:val="en-US" w:eastAsia="zh-CN" w:bidi="ar-SA"/>
        </w:rPr>
      </w:pPr>
      <w:r>
        <w:rPr>
          <w:rFonts w:hint="eastAsia" w:ascii="宋体" w:eastAsia="宋体" w:cs="宋体"/>
          <w:color w:val="auto"/>
          <w:kern w:val="0"/>
          <w:sz w:val="24"/>
          <w:szCs w:val="24"/>
          <w:highlight w:val="none"/>
          <w:lang w:val="en-US" w:eastAsia="zh-CN" w:bidi="ar-SA"/>
        </w:rPr>
        <w:t>15.1 作为湘西自治州人民政府授权机构和项目公司股东，享有如下权利：</w:t>
      </w:r>
    </w:p>
    <w:p>
      <w:pPr>
        <w:autoSpaceDE w:val="0"/>
        <w:autoSpaceDN w:val="0"/>
        <w:adjustRightInd w:val="0"/>
        <w:spacing w:line="360" w:lineRule="auto"/>
        <w:ind w:firstLine="426"/>
        <w:jc w:val="left"/>
        <w:rPr>
          <w:rFonts w:hint="eastAsia" w:ascii="宋体" w:hAnsi="Cambria" w:cs="宋体"/>
          <w:kern w:val="0"/>
          <w:sz w:val="24"/>
          <w:lang w:val="en-US" w:eastAsia="zh-CN"/>
        </w:rPr>
      </w:pPr>
      <w:r>
        <w:rPr>
          <w:rFonts w:hint="eastAsia" w:ascii="宋体" w:hAnsi="Cambria" w:cs="宋体"/>
          <w:kern w:val="0"/>
          <w:sz w:val="24"/>
          <w:lang w:val="en-US" w:eastAsia="zh-CN"/>
        </w:rPr>
        <w:t>（1）对项目公司的经营情况进行监管的权利。</w:t>
      </w:r>
    </w:p>
    <w:p>
      <w:pPr>
        <w:autoSpaceDE w:val="0"/>
        <w:autoSpaceDN w:val="0"/>
        <w:adjustRightInd w:val="0"/>
        <w:spacing w:line="360" w:lineRule="auto"/>
        <w:ind w:firstLine="426"/>
        <w:jc w:val="left"/>
        <w:rPr>
          <w:rFonts w:hint="eastAsia" w:ascii="宋体" w:hAnsi="Cambria" w:cs="宋体"/>
          <w:kern w:val="0"/>
          <w:sz w:val="24"/>
          <w:lang w:val="en-US" w:eastAsia="zh-CN"/>
        </w:rPr>
      </w:pPr>
      <w:r>
        <w:rPr>
          <w:rFonts w:hint="eastAsia" w:ascii="宋体" w:hAnsi="Cambria" w:cs="宋体"/>
          <w:kern w:val="0"/>
          <w:sz w:val="24"/>
          <w:lang w:val="en-US" w:eastAsia="zh-CN"/>
        </w:rPr>
        <w:t>（2）参与项目公司经营管理中的重大决策的权利。</w:t>
      </w:r>
    </w:p>
    <w:p>
      <w:pPr>
        <w:autoSpaceDE w:val="0"/>
        <w:autoSpaceDN w:val="0"/>
        <w:adjustRightInd w:val="0"/>
        <w:spacing w:line="360" w:lineRule="auto"/>
        <w:ind w:firstLine="426"/>
        <w:jc w:val="left"/>
        <w:rPr>
          <w:rFonts w:hint="eastAsia" w:ascii="宋体" w:hAnsi="Cambria" w:cs="宋体"/>
          <w:kern w:val="0"/>
          <w:sz w:val="24"/>
          <w:lang w:val="en-US" w:eastAsia="zh-CN"/>
        </w:rPr>
      </w:pPr>
      <w:r>
        <w:rPr>
          <w:rFonts w:hint="eastAsia" w:ascii="宋体" w:hAnsi="Cambria" w:cs="宋体"/>
          <w:kern w:val="0"/>
          <w:sz w:val="24"/>
          <w:lang w:val="en-US" w:eastAsia="zh-CN"/>
        </w:rPr>
        <w:t>（3）按约定获得政府支持的权利。</w:t>
      </w:r>
    </w:p>
    <w:p>
      <w:pPr>
        <w:autoSpaceDE w:val="0"/>
        <w:autoSpaceDN w:val="0"/>
        <w:adjustRightInd w:val="0"/>
        <w:spacing w:line="360" w:lineRule="auto"/>
        <w:ind w:firstLine="426"/>
        <w:jc w:val="left"/>
        <w:rPr>
          <w:rFonts w:hint="eastAsia" w:ascii="宋体" w:hAnsi="Cambria" w:cs="宋体"/>
          <w:kern w:val="0"/>
          <w:sz w:val="24"/>
          <w:lang w:val="en-US" w:eastAsia="zh-CN"/>
        </w:rPr>
      </w:pPr>
      <w:r>
        <w:rPr>
          <w:rFonts w:hint="eastAsia" w:ascii="宋体" w:hAnsi="Cambria" w:cs="宋体"/>
          <w:kern w:val="0"/>
          <w:sz w:val="24"/>
          <w:lang w:val="en-US" w:eastAsia="zh-CN"/>
        </w:rPr>
        <w:t>（4）根据政府批准的本项目规划相应融资安排的权利。</w:t>
      </w:r>
    </w:p>
    <w:p>
      <w:pPr>
        <w:autoSpaceDE w:val="0"/>
        <w:autoSpaceDN w:val="0"/>
        <w:adjustRightInd w:val="0"/>
        <w:spacing w:line="360" w:lineRule="auto"/>
        <w:ind w:firstLine="426"/>
        <w:jc w:val="left"/>
        <w:rPr>
          <w:rFonts w:hint="eastAsia" w:ascii="宋体" w:hAnsi="Cambria" w:cs="宋体"/>
          <w:kern w:val="0"/>
          <w:sz w:val="24"/>
          <w:lang w:val="en-US" w:eastAsia="zh-CN"/>
        </w:rPr>
      </w:pPr>
      <w:r>
        <w:rPr>
          <w:rFonts w:hint="eastAsia" w:ascii="宋体" w:hAnsi="Cambria" w:cs="宋体"/>
          <w:kern w:val="0"/>
          <w:sz w:val="24"/>
          <w:lang w:val="en-US" w:eastAsia="zh-CN"/>
        </w:rPr>
        <w:t>（5）对项目公司的资金使用进行监管的权利。</w:t>
      </w:r>
    </w:p>
    <w:p>
      <w:pPr>
        <w:autoSpaceDE w:val="0"/>
        <w:autoSpaceDN w:val="0"/>
        <w:adjustRightInd w:val="0"/>
        <w:spacing w:line="360" w:lineRule="auto"/>
        <w:ind w:firstLine="426"/>
        <w:jc w:val="left"/>
        <w:rPr>
          <w:rFonts w:hint="eastAsia" w:ascii="宋体" w:hAnsi="Cambria" w:cs="宋体"/>
          <w:kern w:val="0"/>
          <w:sz w:val="24"/>
          <w:lang w:val="en-US" w:eastAsia="zh-CN"/>
        </w:rPr>
      </w:pPr>
      <w:r>
        <w:rPr>
          <w:rFonts w:hint="eastAsia" w:ascii="宋体" w:hAnsi="Cambria" w:cs="宋体"/>
          <w:kern w:val="0"/>
          <w:sz w:val="24"/>
          <w:lang w:val="en-US" w:eastAsia="zh-CN"/>
        </w:rPr>
        <w:t>（6）本合同补充协议中的约定的其他权利。</w:t>
      </w:r>
    </w:p>
    <w:p>
      <w:pPr>
        <w:pStyle w:val="4"/>
        <w:framePr w:wrap="auto" w:vAnchor="margin" w:hAnchor="text" w:yAlign="inlin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beforeLines="50" w:after="0" w:afterLines="50"/>
        <w:ind w:firstLine="480" w:firstLineChars="200"/>
        <w:rPr>
          <w:rFonts w:hint="eastAsia" w:ascii="宋体" w:eastAsia="宋体" w:cs="宋体"/>
          <w:color w:val="auto"/>
          <w:kern w:val="0"/>
          <w:sz w:val="24"/>
          <w:szCs w:val="24"/>
          <w:highlight w:val="none"/>
          <w:lang w:val="en-US" w:eastAsia="zh-CN" w:bidi="ar-SA"/>
        </w:rPr>
      </w:pPr>
      <w:r>
        <w:rPr>
          <w:rFonts w:hint="eastAsia" w:ascii="宋体" w:eastAsia="宋体" w:cs="宋体"/>
          <w:color w:val="auto"/>
          <w:kern w:val="0"/>
          <w:sz w:val="24"/>
          <w:szCs w:val="24"/>
          <w:highlight w:val="none"/>
          <w:lang w:val="en-US" w:eastAsia="zh-CN" w:bidi="ar-SA"/>
        </w:rPr>
        <w:t>15.2 承担如下义务：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（1）遵守合资经营合同的义务。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（2）协助办理成立项目公司所需要的相关手续的义务，包括但不限于向审批机关申请批准本合同和取得项目公司的营业执照的义务。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（3）协调支持项目审批义务。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（4）及时提供配套条件义务。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（5）按约定给提供项目资金本金的义务。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（6）协助项目公司与政府协商的义务。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（7）保证其向项目公司委派的董事遵守本合同及公司章程的相关规定，忠实履行其职责的义务。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（8）承担社会责任的义务。</w:t>
      </w:r>
    </w:p>
    <w:p>
      <w:pPr>
        <w:autoSpaceDE w:val="0"/>
        <w:autoSpaceDN w:val="0"/>
        <w:adjustRightInd w:val="0"/>
        <w:spacing w:line="360" w:lineRule="auto"/>
        <w:ind w:firstLine="426"/>
        <w:jc w:val="left"/>
        <w:rPr>
          <w:rFonts w:hint="eastAsia" w:ascii="宋体" w:cs="宋体"/>
          <w:kern w:val="0"/>
          <w:sz w:val="24"/>
          <w:lang w:val="en-US" w:eastAsia="zh-CN"/>
        </w:rPr>
      </w:pPr>
      <w:r>
        <w:rPr>
          <w:rFonts w:hint="eastAsia" w:ascii="宋体" w:cs="宋体"/>
          <w:kern w:val="0"/>
          <w:sz w:val="24"/>
          <w:lang w:val="en-US" w:eastAsia="zh-CN"/>
        </w:rPr>
        <w:t>（9）补充协议中约定的其他义务。</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en-US" w:eastAsia="zh-CN"/>
        </w:rPr>
      </w:pPr>
      <w:bookmarkStart w:id="232" w:name="_Toc22792"/>
      <w:bookmarkStart w:id="233" w:name="_Toc11453"/>
      <w:bookmarkStart w:id="234" w:name="_Toc2827"/>
      <w:bookmarkStart w:id="235" w:name="_Toc29428"/>
      <w:bookmarkStart w:id="236" w:name="_Toc11602"/>
      <w:bookmarkStart w:id="237" w:name="_Toc18115"/>
      <w:bookmarkStart w:id="238" w:name="_Toc6339"/>
      <w:bookmarkStart w:id="239" w:name="_Toc28905"/>
      <w:bookmarkStart w:id="240" w:name="_Toc9526"/>
      <w:bookmarkStart w:id="241" w:name="_Toc10670"/>
      <w:bookmarkStart w:id="242" w:name="_Toc19664"/>
      <w:r>
        <w:rPr>
          <w:rFonts w:hint="eastAsia" w:ascii="仿宋_GB2312" w:hAnsi="Times New Roman" w:eastAsia="仿宋_GB2312" w:cs="Times New Roman"/>
          <w:color w:val="000000"/>
          <w:kern w:val="2"/>
          <w:sz w:val="30"/>
          <w:szCs w:val="30"/>
          <w:lang w:val="en-US" w:eastAsia="zh-CN"/>
        </w:rPr>
        <w:t>乙方的权利和义务</w:t>
      </w:r>
      <w:bookmarkEnd w:id="232"/>
      <w:bookmarkEnd w:id="233"/>
      <w:bookmarkEnd w:id="234"/>
      <w:bookmarkEnd w:id="235"/>
      <w:bookmarkEnd w:id="236"/>
      <w:bookmarkEnd w:id="237"/>
      <w:bookmarkEnd w:id="238"/>
      <w:bookmarkEnd w:id="239"/>
      <w:bookmarkEnd w:id="240"/>
      <w:bookmarkEnd w:id="241"/>
      <w:bookmarkEnd w:id="242"/>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16.1 经政府采购程序选定的乙方作为项目公司股东，享有如下权利：</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（1）对项目公司的经营情况进行监督的权利。</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（2）参与项目公司经营管理中重大决策的权利。</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（3）对项目公司收益进行分享的权利。</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（4）对项目公司的资金使用进行监管的权利。</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（5）本合同补充协议中的约定的其他协议。</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16.2 承担以下义务：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（1）遵守经营合同的义务。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（2）协助办理成立项目公司所需要的相关手续的义务。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（3）按约定提供项目资金的义务。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（4）负责项目公司进行融资的义务。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（5）协助项目公司与政府协商的义务。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（6）协助项目公司完成项目审批的义务。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（7）保证其向项目公司委派的董事遵守本合同及公司章程的相关规定，忠实履行其职责的义务。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（8）承担社会责任的义务。</w:t>
      </w:r>
    </w:p>
    <w:p>
      <w:pPr>
        <w:autoSpaceDE w:val="0"/>
        <w:autoSpaceDN w:val="0"/>
        <w:adjustRightInd w:val="0"/>
        <w:spacing w:line="360" w:lineRule="auto"/>
        <w:ind w:firstLine="480" w:firstLineChars="200"/>
        <w:jc w:val="left"/>
        <w:rPr>
          <w:rFonts w:hint="eastAsia" w:ascii="宋体" w:cs="宋体"/>
          <w:kern w:val="0"/>
          <w:sz w:val="24"/>
          <w:lang w:val="en-US" w:eastAsia="zh-CN"/>
        </w:rPr>
      </w:pPr>
      <w:r>
        <w:rPr>
          <w:rFonts w:hint="eastAsia" w:ascii="宋体" w:cs="宋体"/>
          <w:kern w:val="0"/>
          <w:sz w:val="24"/>
          <w:lang w:val="en-US" w:eastAsia="zh-CN"/>
        </w:rPr>
        <w:t>（9）本合同及补充协议中约定的其他义务。</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TW" w:eastAsia="zh-TW"/>
        </w:rPr>
      </w:pPr>
      <w:bookmarkStart w:id="243" w:name="_Toc16053"/>
      <w:bookmarkStart w:id="244" w:name="_Toc2800"/>
      <w:bookmarkStart w:id="245" w:name="_Toc27047"/>
      <w:bookmarkStart w:id="246" w:name="_Toc15895"/>
      <w:bookmarkStart w:id="247" w:name="_Toc23768"/>
      <w:bookmarkStart w:id="248" w:name="_Toc23320"/>
      <w:bookmarkStart w:id="249" w:name="_Toc12493"/>
      <w:bookmarkStart w:id="250" w:name="_Toc1389"/>
      <w:bookmarkStart w:id="251" w:name="_Toc7855"/>
      <w:bookmarkStart w:id="252" w:name="_Toc32578"/>
      <w:bookmarkStart w:id="253" w:name="_Toc20498"/>
      <w:bookmarkStart w:id="254" w:name="_Toc20777"/>
      <w:r>
        <w:rPr>
          <w:rFonts w:hint="eastAsia" w:ascii="仿宋_GB2312" w:hAnsi="Times New Roman" w:eastAsia="仿宋_GB2312" w:cs="Times New Roman"/>
          <w:color w:val="000000"/>
          <w:sz w:val="32"/>
          <w:szCs w:val="32"/>
          <w:lang w:val="zh-TW" w:eastAsia="zh-TW"/>
        </w:rPr>
        <w:t>股东会</w:t>
      </w:r>
      <w:bookmarkEnd w:id="243"/>
      <w:bookmarkEnd w:id="244"/>
      <w:bookmarkEnd w:id="245"/>
      <w:bookmarkEnd w:id="246"/>
      <w:bookmarkEnd w:id="247"/>
      <w:bookmarkEnd w:id="248"/>
      <w:bookmarkEnd w:id="249"/>
      <w:bookmarkEnd w:id="250"/>
      <w:bookmarkEnd w:id="251"/>
      <w:bookmarkEnd w:id="252"/>
      <w:bookmarkEnd w:id="253"/>
      <w:bookmarkEnd w:id="254"/>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255" w:name="_Toc24275"/>
      <w:bookmarkStart w:id="256" w:name="_Toc13682"/>
      <w:bookmarkStart w:id="257" w:name="_Toc19119"/>
      <w:bookmarkStart w:id="258" w:name="_Toc18955"/>
      <w:bookmarkStart w:id="259" w:name="_Toc31050"/>
      <w:bookmarkStart w:id="260" w:name="_Toc6411"/>
      <w:bookmarkStart w:id="261" w:name="_Toc24210"/>
      <w:bookmarkStart w:id="262" w:name="_Toc7561"/>
      <w:bookmarkStart w:id="263" w:name="_Toc29914"/>
      <w:bookmarkStart w:id="264" w:name="_Toc23722"/>
      <w:bookmarkStart w:id="265" w:name="_Toc3210"/>
      <w:r>
        <w:rPr>
          <w:rFonts w:hint="eastAsia" w:ascii="仿宋_GB2312" w:hAnsi="Times New Roman" w:eastAsia="仿宋_GB2312" w:cs="Times New Roman"/>
          <w:color w:val="000000"/>
          <w:kern w:val="2"/>
          <w:sz w:val="30"/>
          <w:szCs w:val="30"/>
          <w:lang w:val="zh-TW" w:eastAsia="zh-TW"/>
        </w:rPr>
        <w:t>股东会的权利</w:t>
      </w:r>
      <w:bookmarkEnd w:id="255"/>
      <w:bookmarkEnd w:id="256"/>
      <w:bookmarkEnd w:id="257"/>
      <w:bookmarkEnd w:id="258"/>
      <w:bookmarkEnd w:id="259"/>
      <w:bookmarkEnd w:id="260"/>
      <w:bookmarkEnd w:id="261"/>
      <w:bookmarkEnd w:id="262"/>
      <w:bookmarkEnd w:id="263"/>
      <w:bookmarkEnd w:id="264"/>
      <w:bookmarkEnd w:id="265"/>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项目公司股东会由出资双方共同组成，是项目公司的最高权力机构，按照法律、法规和本协议规定行使职权。</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股东会行使下列职权：</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（1）修订项目公司章程；</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（2）决定项目公司的经营方针和投资计划；</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（3）选举和更换非由职工代表担任的董事、监事，决定有关董事、监事的报酬事项；</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（4）审议批准董事会、监事会的工作报告；</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（5）审议批准项目公司的年度财务预算、决算方案；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（6）审议批准项目公司的利润分配方案和弥补亏损方案；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（7）对项目公司增加或减少注册资本作出决议；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（8）对项目公司发行债券作出决议；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（9）对股东向股东以外的人转让股权作出决议；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（10）对项目公司的合并、分立、清算，以及变更公司形式作出决议；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（11）对决定项目公司的投资及以项目公司预期收益权质押为项目公司融资的事项作出决议；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（12）审议批准董事会向其他企业投资或者为他人提供担保的申请；</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（13）审议批准董事会将项目委托运营管理的方案；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（14）审议批准董事会关于项目公司对外发包并签订承包合同的方案；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（15）对项目公司的其他重大事项作出决议。</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266" w:name="_Toc4023"/>
      <w:bookmarkStart w:id="267" w:name="_Toc22553"/>
      <w:bookmarkStart w:id="268" w:name="_Toc7181"/>
      <w:bookmarkStart w:id="269" w:name="_Toc2300"/>
      <w:bookmarkStart w:id="270" w:name="_Toc5762"/>
      <w:bookmarkStart w:id="271" w:name="_Toc30569"/>
      <w:bookmarkStart w:id="272" w:name="_Toc8681"/>
      <w:bookmarkStart w:id="273" w:name="_Toc3250"/>
      <w:bookmarkStart w:id="274" w:name="_Toc24608"/>
      <w:bookmarkStart w:id="275" w:name="_Toc23675"/>
      <w:bookmarkStart w:id="276" w:name="_Toc32074"/>
      <w:r>
        <w:rPr>
          <w:rFonts w:hint="eastAsia" w:ascii="仿宋_GB2312" w:hAnsi="Times New Roman" w:eastAsia="仿宋_GB2312" w:cs="Times New Roman"/>
          <w:color w:val="000000"/>
          <w:kern w:val="2"/>
          <w:sz w:val="30"/>
          <w:szCs w:val="30"/>
          <w:lang w:val="zh-TW" w:eastAsia="zh-TW"/>
        </w:rPr>
        <w:t>股东会的召开</w:t>
      </w:r>
      <w:bookmarkEnd w:id="266"/>
      <w:bookmarkEnd w:id="267"/>
      <w:bookmarkEnd w:id="268"/>
      <w:bookmarkEnd w:id="269"/>
      <w:bookmarkEnd w:id="270"/>
      <w:bookmarkEnd w:id="271"/>
      <w:bookmarkEnd w:id="272"/>
      <w:bookmarkEnd w:id="273"/>
      <w:bookmarkEnd w:id="274"/>
      <w:bookmarkEnd w:id="275"/>
      <w:bookmarkEnd w:id="276"/>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18.1 股东会会议应有持有股权总数100%的股东（股东委托的代理人）参加方可召开（经两次书面通知，股东依然拒绝参加股东会的除外）。</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18.2 股东会会议分为定期会议和临时会议。定期会议每年召开一次。有下列情形式之一的，项目公司在事实发生之日起半个月内召开临时股东会会议：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1</w:t>
      </w:r>
      <w:r>
        <w:rPr>
          <w:rFonts w:hint="eastAsia" w:ascii="宋体" w:cs="宋体"/>
          <w:kern w:val="0"/>
          <w:sz w:val="24"/>
          <w:lang w:val="zh-TW" w:eastAsia="zh-TW"/>
        </w:rPr>
        <w:t>）董事人数不足法定人数或者公司章程所定人数的三分之二时；</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2</w:t>
      </w:r>
      <w:r>
        <w:rPr>
          <w:rFonts w:hint="eastAsia" w:ascii="宋体" w:cs="宋体"/>
          <w:kern w:val="0"/>
          <w:sz w:val="24"/>
          <w:lang w:val="zh-TW" w:eastAsia="zh-TW"/>
        </w:rPr>
        <w:t>）单独或者合计持有公司百分之十以上股权的股东请求时；</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3</w:t>
      </w:r>
      <w:r>
        <w:rPr>
          <w:rFonts w:hint="eastAsia" w:ascii="宋体" w:cs="宋体"/>
          <w:kern w:val="0"/>
          <w:sz w:val="24"/>
          <w:lang w:val="zh-TW" w:eastAsia="zh-TW"/>
        </w:rPr>
        <w:t>）三分之一以上董事或者监事会以书面提议召开股东会时；</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4</w:t>
      </w:r>
      <w:r>
        <w:rPr>
          <w:rFonts w:hint="eastAsia" w:ascii="宋体" w:cs="宋体"/>
          <w:kern w:val="0"/>
          <w:sz w:val="24"/>
          <w:lang w:val="zh-TW" w:eastAsia="zh-TW"/>
        </w:rPr>
        <w:t>）董事会认为必要时。</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18.3 股东会由董事会负责召集，由董事长主持。</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18.4 股东会会议由股东按股权（出资）比例行使表决权。</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18.5 股东会首次会议由出资最多的股东召集和主持。</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277" w:name="_Toc3907"/>
      <w:bookmarkStart w:id="278" w:name="_Toc32264"/>
      <w:bookmarkStart w:id="279" w:name="_Toc31429"/>
      <w:bookmarkStart w:id="280" w:name="_Toc14480"/>
      <w:bookmarkStart w:id="281" w:name="_Toc11685"/>
      <w:bookmarkStart w:id="282" w:name="_Toc17172"/>
      <w:bookmarkStart w:id="283" w:name="_Toc14216"/>
      <w:bookmarkStart w:id="284" w:name="_Toc7536"/>
      <w:bookmarkStart w:id="285" w:name="_Toc31991"/>
      <w:bookmarkStart w:id="286" w:name="_Toc4598"/>
      <w:bookmarkStart w:id="287" w:name="_Toc8927"/>
      <w:r>
        <w:rPr>
          <w:rFonts w:hint="eastAsia" w:ascii="仿宋_GB2312" w:hAnsi="Times New Roman" w:eastAsia="仿宋_GB2312" w:cs="Times New Roman"/>
          <w:color w:val="000000"/>
          <w:kern w:val="2"/>
          <w:sz w:val="30"/>
          <w:szCs w:val="30"/>
          <w:lang w:val="zh-TW" w:eastAsia="zh-TW"/>
        </w:rPr>
        <w:t>股东会的决议</w:t>
      </w:r>
      <w:bookmarkEnd w:id="277"/>
      <w:bookmarkEnd w:id="278"/>
      <w:bookmarkEnd w:id="279"/>
      <w:bookmarkEnd w:id="280"/>
      <w:bookmarkEnd w:id="281"/>
      <w:bookmarkEnd w:id="282"/>
      <w:bookmarkEnd w:id="283"/>
      <w:bookmarkEnd w:id="284"/>
      <w:bookmarkEnd w:id="285"/>
      <w:bookmarkEnd w:id="286"/>
      <w:bookmarkEnd w:id="287"/>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 xml:space="preserve">19.1 </w:t>
      </w:r>
      <w:r>
        <w:rPr>
          <w:rFonts w:hint="eastAsia" w:ascii="宋体" w:cs="宋体"/>
          <w:kern w:val="0"/>
          <w:sz w:val="24"/>
          <w:lang w:val="zh-TW" w:eastAsia="zh-TW"/>
        </w:rPr>
        <w:t>股东（包括股东委托代理人）以其所代表的有表决权的股权数额行使表决权，每1%股权享有一票表决权。表决分赞成或反对两种方式。</w:t>
      </w:r>
      <w:bookmarkStart w:id="288" w:name="_Hlk489918558"/>
      <w:r>
        <w:rPr>
          <w:rFonts w:hint="eastAsia" w:ascii="宋体" w:cs="宋体"/>
          <w:kern w:val="0"/>
          <w:sz w:val="24"/>
          <w:lang w:val="zh-TW" w:eastAsia="zh-TW"/>
        </w:rPr>
        <w:t>政府方股东拥有重大事项一票否决权，但不适用于项目公司正常经营活动。</w:t>
      </w:r>
    </w:p>
    <w:bookmarkEnd w:id="288"/>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1</w:t>
      </w:r>
      <w:r>
        <w:rPr>
          <w:rFonts w:hint="eastAsia" w:ascii="宋体" w:cs="宋体"/>
          <w:kern w:val="0"/>
          <w:sz w:val="24"/>
          <w:lang w:val="en-US" w:eastAsia="zh-CN"/>
        </w:rPr>
        <w:t>9</w:t>
      </w:r>
      <w:r>
        <w:rPr>
          <w:rFonts w:hint="eastAsia" w:ascii="宋体" w:cs="宋体"/>
          <w:kern w:val="0"/>
          <w:sz w:val="24"/>
          <w:lang w:val="zh-TW" w:eastAsia="zh-TW"/>
        </w:rPr>
        <w:t>.2</w:t>
      </w:r>
      <w:r>
        <w:rPr>
          <w:rFonts w:hint="eastAsia" w:ascii="宋体" w:cs="宋体"/>
          <w:kern w:val="0"/>
          <w:sz w:val="24"/>
          <w:lang w:val="en-US" w:eastAsia="zh-CN"/>
        </w:rPr>
        <w:t xml:space="preserve"> </w:t>
      </w:r>
      <w:r>
        <w:rPr>
          <w:rFonts w:hint="eastAsia" w:ascii="宋体" w:cs="宋体"/>
          <w:kern w:val="0"/>
          <w:sz w:val="24"/>
          <w:lang w:val="zh-TW" w:eastAsia="zh-TW"/>
        </w:rPr>
        <w:t>股东会决议分为普通决议和特别决议。股东会作出普通决议，应当由持有全部股权的二分之一以上的股东通过。股东会作出特别决议，应当全体股东通过。公司召开股东会时，董事会、监事会和股东有权提出书面提案。提案应有明确议题和具体决议事项，内容应当属于股东会职权范围。由股东会以普通决议或特别决议的方式进行表决。</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en-US" w:eastAsia="zh-CN"/>
        </w:rPr>
        <w:t>特别事项具体情况如下：</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1</w:t>
      </w:r>
      <w:r>
        <w:rPr>
          <w:rFonts w:hint="eastAsia" w:ascii="宋体" w:cs="宋体"/>
          <w:kern w:val="0"/>
          <w:sz w:val="24"/>
          <w:lang w:val="zh-TW" w:eastAsia="zh-TW"/>
        </w:rPr>
        <w:t>）增加或减少注册资本；</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2</w:t>
      </w:r>
      <w:r>
        <w:rPr>
          <w:rFonts w:hint="eastAsia" w:ascii="宋体" w:cs="宋体"/>
          <w:kern w:val="0"/>
          <w:sz w:val="24"/>
          <w:lang w:val="zh-TW" w:eastAsia="zh-TW"/>
        </w:rPr>
        <w:t>）项目公司的分立、合并、解散和清算，以及变更公司形式；</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3</w:t>
      </w:r>
      <w:r>
        <w:rPr>
          <w:rFonts w:hint="eastAsia" w:ascii="宋体" w:cs="宋体"/>
          <w:kern w:val="0"/>
          <w:sz w:val="24"/>
          <w:lang w:val="zh-TW" w:eastAsia="zh-TW"/>
        </w:rPr>
        <w:t>）项目公司章程的修改；</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4</w:t>
      </w:r>
      <w:r>
        <w:rPr>
          <w:rFonts w:hint="eastAsia" w:ascii="宋体" w:cs="宋体"/>
          <w:kern w:val="0"/>
          <w:sz w:val="24"/>
          <w:lang w:val="zh-TW" w:eastAsia="zh-TW"/>
        </w:rPr>
        <w:t>）对股东向股东以外的人转让股权作出决议</w:t>
      </w:r>
      <w:r>
        <w:rPr>
          <w:rFonts w:hint="eastAsia" w:ascii="宋体" w:cs="宋体"/>
          <w:kern w:val="0"/>
          <w:sz w:val="24"/>
          <w:lang w:val="en-US" w:eastAsia="zh-CN"/>
        </w:rPr>
        <w:t>;</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5</w:t>
      </w:r>
      <w:r>
        <w:rPr>
          <w:rFonts w:hint="eastAsia" w:ascii="宋体" w:cs="宋体"/>
          <w:kern w:val="0"/>
          <w:sz w:val="24"/>
          <w:lang w:val="zh-TW" w:eastAsia="zh-TW"/>
        </w:rPr>
        <w:t>）项目公司向其他企业投资或者为他人提供担保的决议；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6</w:t>
      </w:r>
      <w:r>
        <w:rPr>
          <w:rFonts w:hint="eastAsia" w:ascii="宋体" w:cs="宋体"/>
          <w:kern w:val="0"/>
          <w:sz w:val="24"/>
          <w:lang w:val="zh-TW" w:eastAsia="zh-TW"/>
        </w:rPr>
        <w:t>）项目公司将项目委托运营管理的决议；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en-US" w:eastAsia="zh-CN"/>
        </w:rPr>
      </w:pPr>
      <w:r>
        <w:rPr>
          <w:rFonts w:hint="eastAsia" w:ascii="宋体" w:cs="宋体"/>
          <w:kern w:val="0"/>
          <w:sz w:val="24"/>
          <w:lang w:val="zh-TW" w:eastAsia="zh-TW"/>
        </w:rPr>
        <w:t>（</w:t>
      </w:r>
      <w:r>
        <w:rPr>
          <w:rFonts w:hint="eastAsia" w:ascii="宋体" w:cs="宋体"/>
          <w:kern w:val="0"/>
          <w:sz w:val="24"/>
          <w:lang w:val="en-US" w:eastAsia="zh-CN"/>
        </w:rPr>
        <w:t>7</w:t>
      </w:r>
      <w:r>
        <w:rPr>
          <w:rFonts w:hint="eastAsia" w:ascii="宋体" w:cs="宋体"/>
          <w:kern w:val="0"/>
          <w:sz w:val="24"/>
          <w:lang w:val="zh-TW" w:eastAsia="zh-TW"/>
        </w:rPr>
        <w:t>）项目公司对外发包并签订承包合同的决议</w:t>
      </w:r>
      <w:r>
        <w:rPr>
          <w:rFonts w:hint="eastAsia" w:ascii="宋体" w:cs="宋体"/>
          <w:kern w:val="0"/>
          <w:sz w:val="24"/>
          <w:lang w:val="zh-TW" w:eastAsia="zh-CN"/>
        </w:rPr>
        <w:t>。</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TW" w:eastAsia="zh-TW"/>
        </w:rPr>
      </w:pPr>
      <w:bookmarkStart w:id="289" w:name="_Toc6241"/>
      <w:bookmarkStart w:id="290" w:name="_Toc16579"/>
      <w:bookmarkStart w:id="291" w:name="_Toc11977"/>
      <w:bookmarkStart w:id="292" w:name="_Toc30045"/>
      <w:bookmarkStart w:id="293" w:name="_Toc701"/>
      <w:bookmarkStart w:id="294" w:name="_Toc13642"/>
      <w:bookmarkStart w:id="295" w:name="_Toc27699"/>
      <w:bookmarkStart w:id="296" w:name="_Toc4632"/>
      <w:bookmarkStart w:id="297" w:name="_Toc16426"/>
      <w:bookmarkStart w:id="298" w:name="_Toc517"/>
      <w:bookmarkStart w:id="299" w:name="_Toc6915"/>
      <w:bookmarkStart w:id="300" w:name="_Toc6691"/>
      <w:r>
        <w:rPr>
          <w:rFonts w:hint="eastAsia" w:ascii="仿宋_GB2312" w:hAnsi="Times New Roman" w:eastAsia="仿宋_GB2312" w:cs="Times New Roman"/>
          <w:color w:val="000000"/>
          <w:sz w:val="32"/>
          <w:szCs w:val="32"/>
          <w:lang w:val="zh-TW" w:eastAsia="zh-TW"/>
        </w:rPr>
        <w:t>董事会</w:t>
      </w:r>
      <w:bookmarkEnd w:id="289"/>
      <w:bookmarkEnd w:id="290"/>
      <w:bookmarkEnd w:id="291"/>
      <w:bookmarkEnd w:id="292"/>
      <w:bookmarkEnd w:id="293"/>
      <w:bookmarkEnd w:id="294"/>
      <w:bookmarkEnd w:id="295"/>
      <w:bookmarkEnd w:id="296"/>
      <w:bookmarkEnd w:id="297"/>
      <w:bookmarkEnd w:id="298"/>
      <w:bookmarkEnd w:id="299"/>
      <w:bookmarkEnd w:id="300"/>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301" w:name="_Toc1242"/>
      <w:bookmarkStart w:id="302" w:name="_Toc6864"/>
      <w:bookmarkStart w:id="303" w:name="_Toc10845"/>
      <w:bookmarkStart w:id="304" w:name="_Toc8607"/>
      <w:bookmarkStart w:id="305" w:name="_Toc9589"/>
      <w:bookmarkStart w:id="306" w:name="_Toc19627"/>
      <w:bookmarkStart w:id="307" w:name="_Toc21759"/>
      <w:bookmarkStart w:id="308" w:name="_Toc1574"/>
      <w:bookmarkStart w:id="309" w:name="_Toc15831"/>
      <w:bookmarkStart w:id="310" w:name="_Toc8520"/>
      <w:bookmarkStart w:id="311" w:name="_Toc31459"/>
      <w:r>
        <w:rPr>
          <w:rFonts w:hint="eastAsia" w:ascii="仿宋_GB2312" w:hAnsi="Times New Roman" w:eastAsia="仿宋_GB2312" w:cs="Times New Roman"/>
          <w:color w:val="000000"/>
          <w:kern w:val="2"/>
          <w:sz w:val="30"/>
          <w:szCs w:val="30"/>
          <w:lang w:val="zh-TW" w:eastAsia="zh-TW"/>
        </w:rPr>
        <w:t>董事会的组成</w:t>
      </w:r>
      <w:bookmarkEnd w:id="301"/>
      <w:bookmarkEnd w:id="302"/>
      <w:bookmarkEnd w:id="303"/>
      <w:bookmarkEnd w:id="304"/>
      <w:bookmarkEnd w:id="305"/>
      <w:bookmarkEnd w:id="306"/>
      <w:bookmarkEnd w:id="307"/>
      <w:bookmarkEnd w:id="308"/>
      <w:bookmarkEnd w:id="309"/>
      <w:bookmarkEnd w:id="310"/>
      <w:bookmarkEnd w:id="311"/>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en-US" w:eastAsia="zh-CN"/>
        </w:rPr>
        <w:t xml:space="preserve">20.1 </w:t>
      </w:r>
      <w:r>
        <w:rPr>
          <w:rFonts w:hint="eastAsia" w:ascii="宋体" w:cs="宋体"/>
          <w:kern w:val="0"/>
          <w:sz w:val="24"/>
          <w:lang w:val="zh-TW" w:eastAsia="zh-TW"/>
        </w:rPr>
        <w:t>董事会由五名董事组成，其中甲方委派</w:t>
      </w:r>
      <w:r>
        <w:rPr>
          <w:rFonts w:hint="eastAsia" w:ascii="宋体" w:cs="宋体"/>
          <w:kern w:val="0"/>
          <w:sz w:val="24"/>
          <w:lang w:val="zh-CN" w:eastAsia="zh-CN"/>
        </w:rPr>
        <w:t>2</w:t>
      </w:r>
      <w:r>
        <w:rPr>
          <w:rFonts w:hint="eastAsia" w:ascii="宋体" w:cs="宋体"/>
          <w:kern w:val="0"/>
          <w:sz w:val="24"/>
          <w:lang w:val="zh-TW" w:eastAsia="zh-TW"/>
        </w:rPr>
        <w:t>名，乙方委派</w:t>
      </w:r>
      <w:r>
        <w:rPr>
          <w:rFonts w:hint="eastAsia" w:ascii="宋体" w:cs="宋体"/>
          <w:kern w:val="0"/>
          <w:sz w:val="24"/>
          <w:lang w:val="zh-CN" w:eastAsia="zh-CN"/>
        </w:rPr>
        <w:t>3</w:t>
      </w:r>
      <w:r>
        <w:rPr>
          <w:rFonts w:hint="eastAsia" w:ascii="宋体" w:cs="宋体"/>
          <w:kern w:val="0"/>
          <w:sz w:val="24"/>
          <w:lang w:val="zh-TW" w:eastAsia="zh-TW"/>
        </w:rPr>
        <w:t>名。董事长由</w:t>
      </w:r>
      <w:r>
        <w:rPr>
          <w:rFonts w:hint="eastAsia" w:ascii="宋体" w:cs="宋体"/>
          <w:kern w:val="0"/>
          <w:sz w:val="24"/>
          <w:lang w:val="zh-CN" w:eastAsia="zh-CN"/>
        </w:rPr>
        <w:t>双方协商确定后</w:t>
      </w:r>
      <w:r>
        <w:rPr>
          <w:rFonts w:hint="eastAsia" w:ascii="宋体" w:cs="宋体"/>
          <w:kern w:val="0"/>
          <w:sz w:val="24"/>
          <w:lang w:val="zh-TW" w:eastAsia="zh-TW"/>
        </w:rPr>
        <w:t>担任，副董事长由甲方委派的董事担任,兼任项目甲方代表，负责项目工程技术管理工作。董事、董事长和副董事长任期3年。经委派方继续委派可以连任。双方委派或更换董事时，应以正式书面通知为准。</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en-US" w:eastAsia="zh-CN"/>
        </w:rPr>
        <w:t xml:space="preserve">20.2 </w:t>
      </w:r>
      <w:r>
        <w:rPr>
          <w:rFonts w:hint="eastAsia" w:ascii="宋体" w:cs="宋体"/>
          <w:kern w:val="0"/>
          <w:sz w:val="24"/>
          <w:lang w:val="zh-TW" w:eastAsia="zh-TW"/>
        </w:rPr>
        <w:t>董事为自然人。有《公司法》第147条规定的情形</w:t>
      </w:r>
      <w:r>
        <w:rPr>
          <w:rFonts w:hint="eastAsia" w:ascii="宋体" w:cs="宋体"/>
          <w:kern w:val="0"/>
          <w:sz w:val="24"/>
          <w:lang w:val="en-US" w:eastAsia="zh-CN"/>
        </w:rPr>
        <w:t>的</w:t>
      </w:r>
      <w:r>
        <w:rPr>
          <w:rFonts w:hint="eastAsia" w:ascii="宋体" w:cs="宋体"/>
          <w:kern w:val="0"/>
          <w:sz w:val="24"/>
          <w:lang w:val="zh-TW" w:eastAsia="zh-TW"/>
        </w:rPr>
        <w:t>，不得担任项目公司的董事。</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en-US" w:eastAsia="zh-CN"/>
        </w:rPr>
        <w:t xml:space="preserve">20.3 </w:t>
      </w:r>
      <w:r>
        <w:rPr>
          <w:rFonts w:hint="eastAsia" w:ascii="宋体" w:cs="宋体"/>
          <w:kern w:val="0"/>
          <w:sz w:val="24"/>
          <w:lang w:val="zh-TW" w:eastAsia="zh-TW"/>
        </w:rPr>
        <w:t>董事应当遵守法律、法规和本协议的规定，忠实履行职责，维护项目公司利益。当其自身的利益与项目公司和出资人的利益相冲突，应当以项目公司和出资人的最大利益为行为准则，并保证：</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（1）在其职责范围内行使权利，不得越权；</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（2）除《</w:t>
      </w:r>
      <w:r>
        <w:rPr>
          <w:rFonts w:hint="eastAsia" w:ascii="宋体" w:cs="宋体"/>
          <w:kern w:val="0"/>
          <w:sz w:val="24"/>
          <w:lang w:val="zh-CN"/>
        </w:rPr>
        <w:t>湘西经济开发区西区产业园道路网、土地平整及综合管廊建设PPP项目</w:t>
      </w:r>
      <w:r>
        <w:rPr>
          <w:rFonts w:hint="eastAsia" w:ascii="宋体" w:cs="宋体"/>
          <w:kern w:val="0"/>
          <w:sz w:val="24"/>
          <w:lang w:val="zh-TW" w:eastAsia="zh-TW"/>
        </w:rPr>
        <w:t>合作协议》（以下简称“PPP项目合作协议”）规定或股东会批准，不得同本项目公司订立合同或者进行交易；</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（3）不得自营或者为他人经营与项目公司业务有关或者从事损害项目公司利益的活动；</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（4）不得收受贿赂或者其他非法收入，不得侵占项目公司的财产；</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（5）不得挪用资金或者将项目公司资金借贷给他人；</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（6）不得以项目公司资产为本人或者其他个人债务提供担保；</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（7）谨慎、认真、勤勉地行使项目公司所赋予的权利。</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312" w:name="_Toc15232"/>
      <w:bookmarkStart w:id="313" w:name="_Toc16665"/>
      <w:bookmarkStart w:id="314" w:name="_Toc3850"/>
      <w:bookmarkStart w:id="315" w:name="_Toc32297"/>
      <w:bookmarkStart w:id="316" w:name="_Toc11964"/>
      <w:bookmarkStart w:id="317" w:name="_Toc3069"/>
      <w:bookmarkStart w:id="318" w:name="_Toc3308"/>
      <w:bookmarkStart w:id="319" w:name="_Toc13508"/>
      <w:bookmarkStart w:id="320" w:name="_Toc6"/>
      <w:bookmarkStart w:id="321" w:name="_Toc12879"/>
      <w:bookmarkStart w:id="322" w:name="_Toc10587"/>
      <w:r>
        <w:rPr>
          <w:rFonts w:hint="eastAsia" w:ascii="仿宋_GB2312" w:hAnsi="Times New Roman" w:eastAsia="仿宋_GB2312" w:cs="Times New Roman"/>
          <w:color w:val="000000"/>
          <w:kern w:val="2"/>
          <w:sz w:val="30"/>
          <w:szCs w:val="30"/>
          <w:lang w:val="zh-TW" w:eastAsia="zh-TW"/>
        </w:rPr>
        <w:t>董事会的权利</w:t>
      </w:r>
      <w:bookmarkEnd w:id="312"/>
      <w:bookmarkEnd w:id="313"/>
      <w:bookmarkEnd w:id="314"/>
      <w:bookmarkEnd w:id="315"/>
      <w:bookmarkEnd w:id="316"/>
      <w:bookmarkEnd w:id="317"/>
      <w:bookmarkEnd w:id="318"/>
      <w:bookmarkEnd w:id="319"/>
      <w:bookmarkEnd w:id="320"/>
      <w:bookmarkEnd w:id="321"/>
      <w:bookmarkEnd w:id="322"/>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en-US" w:eastAsia="zh-CN"/>
        </w:rPr>
        <w:t xml:space="preserve">21.1 </w:t>
      </w:r>
      <w:r>
        <w:rPr>
          <w:rFonts w:hint="eastAsia" w:ascii="宋体" w:cs="宋体"/>
          <w:kern w:val="0"/>
          <w:sz w:val="24"/>
          <w:lang w:val="zh-TW" w:eastAsia="zh-TW"/>
        </w:rPr>
        <w:t>董事会是项目公司的决策机构，决定项目公司的重大事宜。</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en-US" w:eastAsia="zh-CN"/>
        </w:rPr>
        <w:t xml:space="preserve">21.2 </w:t>
      </w:r>
      <w:r>
        <w:rPr>
          <w:rFonts w:hint="eastAsia" w:ascii="宋体" w:cs="宋体"/>
          <w:kern w:val="0"/>
          <w:sz w:val="24"/>
          <w:lang w:val="zh-TW" w:eastAsia="zh-TW"/>
        </w:rPr>
        <w:t>董事会享有下列权利：</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1</w:t>
      </w:r>
      <w:r>
        <w:rPr>
          <w:rFonts w:hint="eastAsia" w:ascii="宋体" w:cs="宋体"/>
          <w:kern w:val="0"/>
          <w:sz w:val="24"/>
          <w:lang w:val="zh-TW" w:eastAsia="zh-CN"/>
        </w:rPr>
        <w:t>）</w:t>
      </w:r>
      <w:r>
        <w:rPr>
          <w:rFonts w:hint="eastAsia" w:ascii="宋体" w:cs="宋体"/>
          <w:kern w:val="0"/>
          <w:sz w:val="24"/>
          <w:lang w:val="zh-TW" w:eastAsia="zh-TW"/>
        </w:rPr>
        <w:t>召集股东会会议，并向股东会报告工作；</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2</w:t>
      </w:r>
      <w:r>
        <w:rPr>
          <w:rFonts w:hint="eastAsia" w:ascii="宋体" w:cs="宋体"/>
          <w:kern w:val="0"/>
          <w:sz w:val="24"/>
          <w:lang w:val="zh-TW" w:eastAsia="zh-CN"/>
        </w:rPr>
        <w:t>）</w:t>
      </w:r>
      <w:r>
        <w:rPr>
          <w:rFonts w:hint="eastAsia" w:ascii="宋体" w:cs="宋体"/>
          <w:kern w:val="0"/>
          <w:sz w:val="24"/>
          <w:lang w:val="zh-TW" w:eastAsia="zh-TW"/>
        </w:rPr>
        <w:t>执行股东会的决议；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3</w:t>
      </w:r>
      <w:r>
        <w:rPr>
          <w:rFonts w:hint="eastAsia" w:ascii="宋体" w:cs="宋体"/>
          <w:kern w:val="0"/>
          <w:sz w:val="24"/>
          <w:lang w:val="zh-TW" w:eastAsia="zh-CN"/>
        </w:rPr>
        <w:t>）</w:t>
      </w:r>
      <w:r>
        <w:rPr>
          <w:rFonts w:hint="eastAsia" w:ascii="宋体" w:cs="宋体"/>
          <w:kern w:val="0"/>
          <w:sz w:val="24"/>
          <w:lang w:val="zh-TW" w:eastAsia="zh-TW"/>
        </w:rPr>
        <w:t>制订项目公司的经营计划和投资方案；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4</w:t>
      </w:r>
      <w:r>
        <w:rPr>
          <w:rFonts w:hint="eastAsia" w:ascii="宋体" w:cs="宋体"/>
          <w:kern w:val="0"/>
          <w:sz w:val="24"/>
          <w:lang w:val="zh-TW" w:eastAsia="zh-CN"/>
        </w:rPr>
        <w:t>）</w:t>
      </w:r>
      <w:r>
        <w:rPr>
          <w:rFonts w:hint="eastAsia" w:ascii="宋体" w:cs="宋体"/>
          <w:kern w:val="0"/>
          <w:sz w:val="24"/>
          <w:lang w:val="zh-TW" w:eastAsia="zh-TW"/>
        </w:rPr>
        <w:t>制订项目公司的年度财务预算方案、决算方案；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5</w:t>
      </w:r>
      <w:r>
        <w:rPr>
          <w:rFonts w:hint="eastAsia" w:ascii="宋体" w:cs="宋体"/>
          <w:kern w:val="0"/>
          <w:sz w:val="24"/>
          <w:lang w:val="zh-TW" w:eastAsia="zh-CN"/>
        </w:rPr>
        <w:t>）</w:t>
      </w:r>
      <w:r>
        <w:rPr>
          <w:rFonts w:hint="eastAsia" w:ascii="宋体" w:cs="宋体"/>
          <w:kern w:val="0"/>
          <w:sz w:val="24"/>
          <w:lang w:val="zh-TW" w:eastAsia="zh-TW"/>
        </w:rPr>
        <w:t>制订项目公司的利润分配方案和弥补亏损方案；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6</w:t>
      </w:r>
      <w:r>
        <w:rPr>
          <w:rFonts w:hint="eastAsia" w:ascii="宋体" w:cs="宋体"/>
          <w:kern w:val="0"/>
          <w:sz w:val="24"/>
          <w:lang w:val="zh-TW" w:eastAsia="zh-CN"/>
        </w:rPr>
        <w:t>）</w:t>
      </w:r>
      <w:r>
        <w:rPr>
          <w:rFonts w:hint="eastAsia" w:ascii="宋体" w:cs="宋体"/>
          <w:kern w:val="0"/>
          <w:sz w:val="24"/>
          <w:lang w:val="zh-TW" w:eastAsia="zh-TW"/>
        </w:rPr>
        <w:t>制订项目公司增加或者减少注册资本以及发行公司债券的方案；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7</w:t>
      </w:r>
      <w:r>
        <w:rPr>
          <w:rFonts w:hint="eastAsia" w:ascii="宋体" w:cs="宋体"/>
          <w:kern w:val="0"/>
          <w:sz w:val="24"/>
          <w:lang w:val="zh-TW" w:eastAsia="zh-CN"/>
        </w:rPr>
        <w:t>）</w:t>
      </w:r>
      <w:r>
        <w:rPr>
          <w:rFonts w:hint="eastAsia" w:ascii="宋体" w:cs="宋体"/>
          <w:kern w:val="0"/>
          <w:sz w:val="24"/>
          <w:lang w:val="zh-TW" w:eastAsia="zh-TW"/>
        </w:rPr>
        <w:t>制订项目公司合并、分立、解散或者变更公司形式的方案；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8</w:t>
      </w:r>
      <w:r>
        <w:rPr>
          <w:rFonts w:hint="eastAsia" w:ascii="宋体" w:cs="宋体"/>
          <w:kern w:val="0"/>
          <w:sz w:val="24"/>
          <w:lang w:val="zh-TW" w:eastAsia="zh-CN"/>
        </w:rPr>
        <w:t>）</w:t>
      </w:r>
      <w:r>
        <w:rPr>
          <w:rFonts w:hint="eastAsia" w:ascii="宋体" w:cs="宋体"/>
          <w:kern w:val="0"/>
          <w:sz w:val="24"/>
          <w:lang w:val="zh-TW" w:eastAsia="zh-TW"/>
        </w:rPr>
        <w:t>制订项目公司向其他企业投资或者为他人提供担保的方案；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w:t>
      </w:r>
      <w:r>
        <w:rPr>
          <w:rFonts w:hint="eastAsia" w:ascii="宋体" w:cs="宋体"/>
          <w:kern w:val="0"/>
          <w:sz w:val="24"/>
          <w:lang w:val="en-US" w:eastAsia="zh-CN"/>
        </w:rPr>
        <w:t>9</w:t>
      </w:r>
      <w:r>
        <w:rPr>
          <w:rFonts w:hint="eastAsia" w:ascii="宋体" w:cs="宋体"/>
          <w:kern w:val="0"/>
          <w:sz w:val="24"/>
          <w:lang w:val="zh-TW" w:eastAsia="zh-TW"/>
        </w:rPr>
        <w:t>）制订项目公司将项目委托运营管理的方案；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10</w:t>
      </w:r>
      <w:r>
        <w:rPr>
          <w:rFonts w:hint="eastAsia" w:ascii="宋体" w:cs="宋体"/>
          <w:kern w:val="0"/>
          <w:sz w:val="24"/>
          <w:lang w:val="zh-TW" w:eastAsia="zh-CN"/>
        </w:rPr>
        <w:t>）</w:t>
      </w:r>
      <w:r>
        <w:rPr>
          <w:rFonts w:hint="eastAsia" w:ascii="宋体" w:cs="宋体"/>
          <w:kern w:val="0"/>
          <w:sz w:val="24"/>
          <w:lang w:val="zh-TW" w:eastAsia="zh-TW"/>
        </w:rPr>
        <w:t>制订项目公司对外发包及签订承包合同的方案；</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11</w:t>
      </w:r>
      <w:r>
        <w:rPr>
          <w:rFonts w:hint="eastAsia" w:ascii="宋体" w:cs="宋体"/>
          <w:kern w:val="0"/>
          <w:sz w:val="24"/>
          <w:lang w:val="zh-TW" w:eastAsia="zh-CN"/>
        </w:rPr>
        <w:t>）</w:t>
      </w:r>
      <w:r>
        <w:rPr>
          <w:rFonts w:hint="eastAsia" w:ascii="宋体" w:cs="宋体"/>
          <w:kern w:val="0"/>
          <w:sz w:val="24"/>
          <w:lang w:val="zh-TW" w:eastAsia="zh-TW"/>
        </w:rPr>
        <w:t>在股东会的决议或授权下，对外签订金额较大、责任较重的借款合同、担保合同、合作合同等；</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12</w:t>
      </w:r>
      <w:r>
        <w:rPr>
          <w:rFonts w:hint="eastAsia" w:ascii="宋体" w:cs="宋体"/>
          <w:kern w:val="0"/>
          <w:sz w:val="24"/>
          <w:lang w:val="zh-TW" w:eastAsia="zh-CN"/>
        </w:rPr>
        <w:t>）</w:t>
      </w:r>
      <w:r>
        <w:rPr>
          <w:rFonts w:hint="eastAsia" w:ascii="宋体" w:cs="宋体"/>
          <w:kern w:val="0"/>
          <w:sz w:val="24"/>
          <w:lang w:val="zh-TW" w:eastAsia="zh-TW"/>
        </w:rPr>
        <w:t>制订项目公司的基本管理制度；</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13</w:t>
      </w:r>
      <w:r>
        <w:rPr>
          <w:rFonts w:hint="eastAsia" w:ascii="宋体" w:cs="宋体"/>
          <w:kern w:val="0"/>
          <w:sz w:val="24"/>
          <w:lang w:val="zh-TW" w:eastAsia="zh-CN"/>
        </w:rPr>
        <w:t>）</w:t>
      </w:r>
      <w:r>
        <w:rPr>
          <w:rFonts w:hint="eastAsia" w:ascii="宋体" w:cs="宋体"/>
          <w:kern w:val="0"/>
          <w:sz w:val="24"/>
          <w:lang w:val="zh-TW" w:eastAsia="zh-TW"/>
        </w:rPr>
        <w:t>决定项目公司内部管理机构的设置；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14</w:t>
      </w:r>
      <w:r>
        <w:rPr>
          <w:rFonts w:hint="eastAsia" w:ascii="宋体" w:cs="宋体"/>
          <w:kern w:val="0"/>
          <w:sz w:val="24"/>
          <w:lang w:val="zh-TW" w:eastAsia="zh-CN"/>
        </w:rPr>
        <w:t>）</w:t>
      </w:r>
      <w:r>
        <w:rPr>
          <w:rFonts w:hint="eastAsia" w:ascii="宋体" w:cs="宋体"/>
          <w:kern w:val="0"/>
          <w:sz w:val="24"/>
          <w:lang w:val="zh-TW" w:eastAsia="zh-TW"/>
        </w:rPr>
        <w:t>决定聘任或者解聘项目公司总经理及其报酬事项；并根据总经理的提名决定聘任或者解聘项目公司副总经理、财务负责人及其报酬事项；</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CN"/>
        </w:rPr>
        <w:t>（</w:t>
      </w:r>
      <w:r>
        <w:rPr>
          <w:rFonts w:hint="eastAsia" w:ascii="宋体" w:cs="宋体"/>
          <w:kern w:val="0"/>
          <w:sz w:val="24"/>
          <w:lang w:val="en-US" w:eastAsia="zh-CN"/>
        </w:rPr>
        <w:t>15</w:t>
      </w:r>
      <w:r>
        <w:rPr>
          <w:rFonts w:hint="eastAsia" w:ascii="宋体" w:cs="宋体"/>
          <w:kern w:val="0"/>
          <w:sz w:val="24"/>
          <w:lang w:val="zh-TW" w:eastAsia="zh-CN"/>
        </w:rPr>
        <w:t>）</w:t>
      </w:r>
      <w:r>
        <w:rPr>
          <w:rFonts w:hint="eastAsia" w:ascii="宋体" w:cs="宋体"/>
          <w:kern w:val="0"/>
          <w:sz w:val="24"/>
          <w:lang w:val="zh-TW" w:eastAsia="zh-TW"/>
        </w:rPr>
        <w:t>董事会认为应由其做出决议的其他事项。</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323" w:name="_Toc26201"/>
      <w:bookmarkStart w:id="324" w:name="_Toc30842"/>
      <w:bookmarkStart w:id="325" w:name="_Toc17810"/>
      <w:bookmarkStart w:id="326" w:name="_Toc31483"/>
      <w:bookmarkStart w:id="327" w:name="_Toc2426"/>
      <w:bookmarkStart w:id="328" w:name="_Toc31821"/>
      <w:bookmarkStart w:id="329" w:name="_Toc7720"/>
      <w:bookmarkStart w:id="330" w:name="_Toc9884"/>
      <w:bookmarkStart w:id="331" w:name="_Toc2227"/>
      <w:bookmarkStart w:id="332" w:name="_Toc16615"/>
      <w:bookmarkStart w:id="333" w:name="_Toc5047"/>
      <w:r>
        <w:rPr>
          <w:rFonts w:hint="eastAsia" w:ascii="仿宋_GB2312" w:hAnsi="Times New Roman" w:eastAsia="仿宋_GB2312" w:cs="Times New Roman"/>
          <w:color w:val="000000"/>
          <w:kern w:val="2"/>
          <w:sz w:val="30"/>
          <w:szCs w:val="30"/>
          <w:lang w:val="zh-TW" w:eastAsia="zh-TW"/>
        </w:rPr>
        <w:t>董事长</w:t>
      </w:r>
      <w:bookmarkEnd w:id="323"/>
      <w:bookmarkEnd w:id="324"/>
      <w:bookmarkEnd w:id="325"/>
      <w:bookmarkEnd w:id="326"/>
      <w:bookmarkEnd w:id="327"/>
      <w:bookmarkEnd w:id="328"/>
      <w:bookmarkEnd w:id="329"/>
      <w:bookmarkEnd w:id="330"/>
      <w:bookmarkEnd w:id="331"/>
      <w:bookmarkEnd w:id="332"/>
      <w:bookmarkEnd w:id="333"/>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CN" w:eastAsia="zh-CN"/>
        </w:rPr>
        <w:t>董事长是项目公司的法定代表人。董事长行使下列职权：</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CN" w:eastAsia="zh-CN"/>
        </w:rPr>
      </w:pPr>
      <w:r>
        <w:rPr>
          <w:rFonts w:hint="eastAsia" w:ascii="宋体" w:cs="宋体"/>
          <w:kern w:val="0"/>
          <w:sz w:val="24"/>
          <w:lang w:val="zh-TW" w:eastAsia="zh-TW"/>
        </w:rPr>
        <w:t>（</w:t>
      </w:r>
      <w:r>
        <w:rPr>
          <w:rFonts w:hint="eastAsia" w:ascii="宋体" w:cs="宋体"/>
          <w:kern w:val="0"/>
          <w:sz w:val="24"/>
          <w:lang w:val="zh-CN" w:eastAsia="zh-CN"/>
        </w:rPr>
        <w:t>1</w:t>
      </w:r>
      <w:r>
        <w:rPr>
          <w:rFonts w:hint="eastAsia" w:ascii="宋体" w:cs="宋体"/>
          <w:kern w:val="0"/>
          <w:sz w:val="24"/>
          <w:lang w:val="zh-TW" w:eastAsia="zh-TW"/>
        </w:rPr>
        <w:t>）主持召集召开董事会；</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（2）督促、检查董事会决议的执行情况，会同有关董事审核、处理公司的重大事宜或例外事宜，并向董事会报告；</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（3）董事会闭会期间，对项目公司的重要业务活动给予指导；</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（4）代表董事会对外交涉一切事务，签署项目公司的出资证明、债券凭证事宜和其他文件，负责公司对外的法律诉讼；</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（6）代表董事会协调监事会、公司党组织、工会等组织的关系；</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kern w:val="0"/>
          <w:sz w:val="24"/>
          <w:lang w:val="zh-TW" w:eastAsia="zh-TW"/>
        </w:rPr>
      </w:pPr>
      <w:r>
        <w:rPr>
          <w:rFonts w:hint="eastAsia" w:ascii="宋体" w:cs="宋体"/>
          <w:kern w:val="0"/>
          <w:sz w:val="24"/>
          <w:lang w:val="zh-TW" w:eastAsia="zh-TW"/>
        </w:rPr>
        <w:t>（7）在发生特大自然灾害等不可抗力的紧急情况下，对公司事务行使符合法律规定和公司利益的特别处置权，并在事后向公司董事会报告；</w:t>
      </w:r>
    </w:p>
    <w:p>
      <w:pPr>
        <w:numPr>
          <w:ilvl w:val="0"/>
          <w:numId w:val="0"/>
        </w:numPr>
        <w:tabs>
          <w:tab w:val="left" w:pos="1134"/>
        </w:tabs>
        <w:autoSpaceDE w:val="0"/>
        <w:autoSpaceDN w:val="0"/>
        <w:adjustRightInd w:val="0"/>
        <w:spacing w:before="156" w:after="156" w:line="360" w:lineRule="auto"/>
        <w:ind w:firstLine="480" w:firstLineChars="200"/>
        <w:rPr>
          <w:rFonts w:hint="eastAsia"/>
          <w:lang w:val="zh-TW" w:eastAsia="zh-TW"/>
        </w:rPr>
      </w:pPr>
      <w:r>
        <w:rPr>
          <w:rFonts w:hint="eastAsia" w:ascii="宋体" w:cs="宋体"/>
          <w:kern w:val="0"/>
          <w:sz w:val="24"/>
          <w:lang w:val="zh-TW" w:eastAsia="zh-TW"/>
        </w:rPr>
        <w:t>（8）董事会授权的其他职权。</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334" w:name="_Toc29512"/>
      <w:bookmarkStart w:id="335" w:name="_Toc15660"/>
      <w:bookmarkStart w:id="336" w:name="_Toc12524"/>
      <w:bookmarkStart w:id="337" w:name="_Toc18994"/>
      <w:bookmarkStart w:id="338" w:name="_Toc2558"/>
      <w:bookmarkStart w:id="339" w:name="_Toc1028"/>
      <w:bookmarkStart w:id="340" w:name="_Toc8888"/>
      <w:bookmarkStart w:id="341" w:name="_Toc12994"/>
      <w:bookmarkStart w:id="342" w:name="_Toc29717"/>
      <w:bookmarkStart w:id="343" w:name="_Toc3033"/>
      <w:bookmarkStart w:id="344" w:name="_Toc17214"/>
      <w:r>
        <w:rPr>
          <w:rFonts w:hint="eastAsia" w:ascii="仿宋_GB2312" w:hAnsi="Times New Roman" w:eastAsia="仿宋_GB2312" w:cs="Times New Roman"/>
          <w:color w:val="000000"/>
          <w:kern w:val="2"/>
          <w:sz w:val="30"/>
          <w:szCs w:val="30"/>
          <w:lang w:val="zh-TW" w:eastAsia="zh-TW"/>
        </w:rPr>
        <w:t>董事会的议事</w:t>
      </w:r>
      <w:bookmarkEnd w:id="334"/>
      <w:bookmarkEnd w:id="335"/>
      <w:bookmarkEnd w:id="336"/>
      <w:bookmarkEnd w:id="337"/>
      <w:bookmarkEnd w:id="338"/>
      <w:bookmarkEnd w:id="339"/>
      <w:bookmarkEnd w:id="340"/>
      <w:bookmarkEnd w:id="341"/>
      <w:bookmarkEnd w:id="342"/>
      <w:bookmarkEnd w:id="343"/>
      <w:bookmarkEnd w:id="344"/>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23.1 </w:t>
      </w:r>
      <w:r>
        <w:rPr>
          <w:rFonts w:hint="eastAsia" w:ascii="宋体" w:cs="宋体"/>
          <w:kern w:val="0"/>
          <w:sz w:val="24"/>
          <w:lang w:val="zh-CN"/>
        </w:rPr>
        <w:t>董事会会议应当由全体董事（或董事委托代理人）出席方可举行（经两次书面通知，董事依然拒绝参加的除外），董事会决议表决方式为举手或书面投票表决，每名董事享有一票表决权。董事会作出决议，必须经全体董事的过半数通过。政府方董事拥有重大事项一票否决权。</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23.2 </w:t>
      </w:r>
      <w:r>
        <w:rPr>
          <w:rFonts w:hint="eastAsia" w:ascii="宋体" w:hAnsi="Cambria" w:cs="宋体"/>
          <w:kern w:val="0"/>
          <w:sz w:val="24"/>
          <w:lang w:val="zh-CN"/>
        </w:rPr>
        <w:t>董事会对第</w:t>
      </w:r>
      <w:r>
        <w:rPr>
          <w:rFonts w:hint="eastAsia" w:ascii="宋体" w:hAnsi="Cambria" w:cs="宋体"/>
          <w:kern w:val="0"/>
          <w:sz w:val="24"/>
          <w:lang w:val="en-US" w:eastAsia="zh-CN"/>
        </w:rPr>
        <w:t>21.2（3）</w:t>
      </w:r>
      <w:r>
        <w:rPr>
          <w:rFonts w:hint="eastAsia" w:ascii="宋体" w:hAnsi="Cambria" w:cs="宋体"/>
          <w:kern w:val="0"/>
          <w:sz w:val="24"/>
          <w:lang w:val="zh-CN"/>
        </w:rPr>
        <w:t>（</w:t>
      </w:r>
      <w:r>
        <w:rPr>
          <w:rFonts w:ascii="Cambria" w:hAnsi="Cambria" w:cs="Cambria"/>
          <w:kern w:val="0"/>
          <w:sz w:val="24"/>
          <w:lang w:val="zh-CN"/>
        </w:rPr>
        <w:t>4</w:t>
      </w:r>
      <w:r>
        <w:rPr>
          <w:rFonts w:hint="eastAsia" w:ascii="宋体" w:hAnsi="Cambria" w:cs="宋体"/>
          <w:kern w:val="0"/>
          <w:sz w:val="24"/>
          <w:lang w:val="zh-CN"/>
        </w:rPr>
        <w:t>）（</w:t>
      </w:r>
      <w:r>
        <w:rPr>
          <w:rFonts w:ascii="Cambria" w:hAnsi="Cambria" w:cs="Cambria"/>
          <w:kern w:val="0"/>
          <w:sz w:val="24"/>
          <w:lang w:val="zh-CN"/>
        </w:rPr>
        <w:t>5</w:t>
      </w:r>
      <w:r>
        <w:rPr>
          <w:rFonts w:hint="eastAsia" w:ascii="宋体" w:hAnsi="Cambria" w:cs="宋体"/>
          <w:kern w:val="0"/>
          <w:sz w:val="24"/>
          <w:lang w:val="zh-CN"/>
        </w:rPr>
        <w:t>）（</w:t>
      </w:r>
      <w:r>
        <w:rPr>
          <w:rFonts w:ascii="Cambria" w:hAnsi="Cambria" w:cs="Cambria"/>
          <w:kern w:val="0"/>
          <w:sz w:val="24"/>
          <w:lang w:val="zh-CN"/>
        </w:rPr>
        <w:t>6</w:t>
      </w:r>
      <w:r>
        <w:rPr>
          <w:rFonts w:hint="eastAsia" w:ascii="宋体" w:hAnsi="Cambria" w:cs="宋体"/>
          <w:kern w:val="0"/>
          <w:sz w:val="24"/>
          <w:lang w:val="zh-CN"/>
        </w:rPr>
        <w:t>）（</w:t>
      </w:r>
      <w:r>
        <w:rPr>
          <w:rFonts w:ascii="Cambria" w:hAnsi="Cambria" w:cs="Cambria"/>
          <w:kern w:val="0"/>
          <w:sz w:val="24"/>
          <w:lang w:val="zh-CN"/>
        </w:rPr>
        <w:t>7</w:t>
      </w:r>
      <w:r>
        <w:rPr>
          <w:rFonts w:hint="eastAsia" w:ascii="宋体" w:hAnsi="Cambria" w:cs="宋体"/>
          <w:kern w:val="0"/>
          <w:sz w:val="24"/>
          <w:lang w:val="zh-CN"/>
        </w:rPr>
        <w:t>）（</w:t>
      </w:r>
      <w:r>
        <w:rPr>
          <w:rFonts w:ascii="??_GB2312" w:hAnsi="??_GB2312" w:cs="??_GB2312"/>
          <w:kern w:val="0"/>
          <w:sz w:val="24"/>
          <w:lang w:val="zh-CN"/>
        </w:rPr>
        <w:t>8</w:t>
      </w:r>
      <w:r>
        <w:rPr>
          <w:rFonts w:hint="eastAsia" w:ascii="宋体" w:hAnsi="??_GB2312" w:cs="宋体"/>
          <w:kern w:val="0"/>
          <w:sz w:val="24"/>
          <w:lang w:val="zh-CN"/>
        </w:rPr>
        <w:t>）（</w:t>
      </w:r>
      <w:r>
        <w:rPr>
          <w:rFonts w:ascii="Cambria" w:hAnsi="Cambria" w:cs="Cambria"/>
          <w:kern w:val="0"/>
          <w:sz w:val="24"/>
          <w:lang w:val="zh-CN"/>
        </w:rPr>
        <w:t>9</w:t>
      </w:r>
      <w:r>
        <w:rPr>
          <w:rFonts w:hint="eastAsia" w:ascii="宋体" w:hAnsi="Cambria" w:cs="宋体"/>
          <w:kern w:val="0"/>
          <w:sz w:val="24"/>
          <w:lang w:val="zh-CN"/>
        </w:rPr>
        <w:t>）（</w:t>
      </w:r>
      <w:r>
        <w:rPr>
          <w:rFonts w:ascii="Cambria" w:hAnsi="Cambria" w:cs="Cambria"/>
          <w:kern w:val="0"/>
          <w:sz w:val="24"/>
          <w:lang w:val="zh-CN"/>
        </w:rPr>
        <w:t>10</w:t>
      </w:r>
      <w:r>
        <w:rPr>
          <w:rFonts w:hint="eastAsia" w:ascii="宋体" w:hAnsi="Cambria" w:cs="宋体"/>
          <w:kern w:val="0"/>
          <w:sz w:val="24"/>
          <w:lang w:val="zh-CN"/>
        </w:rPr>
        <w:t>）（</w:t>
      </w:r>
      <w:r>
        <w:rPr>
          <w:rFonts w:hint="eastAsia" w:ascii="宋体" w:hAnsi="Cambria" w:cs="宋体"/>
          <w:kern w:val="0"/>
          <w:sz w:val="24"/>
          <w:lang w:val="en-US" w:eastAsia="zh-CN"/>
        </w:rPr>
        <w:t>11</w:t>
      </w:r>
      <w:r>
        <w:rPr>
          <w:rFonts w:hint="eastAsia" w:ascii="宋体" w:hAnsi="Cambria" w:cs="宋体"/>
          <w:kern w:val="0"/>
          <w:sz w:val="24"/>
          <w:lang w:val="zh-CN"/>
        </w:rPr>
        <w:t>）（</w:t>
      </w:r>
      <w:r>
        <w:rPr>
          <w:rFonts w:ascii="??_GB2312" w:hAnsi="??_GB2312" w:cs="??_GB2312"/>
          <w:kern w:val="0"/>
          <w:sz w:val="24"/>
          <w:lang w:val="zh-CN"/>
        </w:rPr>
        <w:t>12</w:t>
      </w:r>
      <w:r>
        <w:rPr>
          <w:rFonts w:hint="eastAsia" w:ascii="宋体" w:hAnsi="??_GB2312" w:cs="宋体"/>
          <w:kern w:val="0"/>
          <w:sz w:val="24"/>
          <w:lang w:val="zh-CN"/>
        </w:rPr>
        <w:t>）（</w:t>
      </w:r>
      <w:r>
        <w:rPr>
          <w:rFonts w:ascii="??_GB2312" w:hAnsi="??_GB2312" w:cs="??_GB2312"/>
          <w:kern w:val="0"/>
          <w:sz w:val="24"/>
          <w:lang w:val="zh-CN"/>
        </w:rPr>
        <w:t>13</w:t>
      </w:r>
      <w:r>
        <w:rPr>
          <w:rFonts w:hint="eastAsia" w:ascii="宋体" w:hAnsi="??_GB2312" w:cs="宋体"/>
          <w:kern w:val="0"/>
          <w:sz w:val="24"/>
          <w:lang w:val="zh-CN"/>
        </w:rPr>
        <w:t>）款所议事项作出的决定及甲乙双方共同认可的其他重大事项，应由全部的董事表决通过方为有效，并应作成会议记录；董事会作出其他决议，必须经全体董事的过半数通过，并应作成会议记录，出席会议的董事应当在会议记录上签名。</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23.3 </w:t>
      </w:r>
      <w:r>
        <w:rPr>
          <w:rFonts w:hint="eastAsia" w:ascii="宋体" w:hAnsi="Cambria" w:cs="宋体"/>
          <w:kern w:val="0"/>
          <w:sz w:val="24"/>
          <w:lang w:val="zh-CN"/>
        </w:rPr>
        <w:t>董事会会议每年至少召开两次，会议通知应当在会议召开前十日书面送达到全体董事和监事，由董事长召集并主持会议。代表十分之一以上表决权的股东、三分之一以上董事或者监事会，可以提议召开董事会临时会议。董事长应当自接到提议后十日内，召集和主持董事会会议。</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en-US" w:eastAsia="zh-CN"/>
        </w:rPr>
        <w:t xml:space="preserve">23.4 </w:t>
      </w:r>
      <w:r>
        <w:rPr>
          <w:rFonts w:hint="eastAsia" w:ascii="宋体" w:hAnsi="Cambria" w:cs="宋体"/>
          <w:kern w:val="0"/>
          <w:sz w:val="24"/>
          <w:lang w:val="zh-CN"/>
        </w:rPr>
        <w:t>任何一名董事如不能出席会议，应以书面委托的形式指定一名董事代理出席会议和行使表决权。</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en-US" w:eastAsia="zh-CN"/>
        </w:rPr>
        <w:t xml:space="preserve">23.5 </w:t>
      </w:r>
      <w:r>
        <w:rPr>
          <w:rFonts w:hint="eastAsia" w:ascii="宋体" w:hAnsi="Cambria" w:cs="宋体"/>
          <w:kern w:val="0"/>
          <w:sz w:val="24"/>
          <w:lang w:val="zh-CN"/>
        </w:rPr>
        <w:t>董事会设董事会秘书。董事会秘书负责保管董事会会议各项文件，并对董事会会议做出完整和准确的记录。董事会会议记录草稿应在会议结束次日由董事会秘书发至所有董事。如任何董事希望修改记录内容，应在收到记录草稿当日将修改意见书面提交董事长。董事会秘书应在会议结束后三（3）日内将会议记录定稿（一式三份）发至全体董事，董事应在收到后二（2）日内签署并寄回项目公司。甲、乙双方和项目公司各保存会议记录一份。</w:t>
      </w:r>
    </w:p>
    <w:p>
      <w:pPr>
        <w:pStyle w:val="2"/>
        <w:ind w:left="0" w:leftChars="0" w:firstLine="0" w:firstLineChars="0"/>
        <w:rPr>
          <w:lang w:val="zh-CN"/>
        </w:rPr>
      </w:pP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TW" w:eastAsia="zh-TW"/>
        </w:rPr>
      </w:pPr>
      <w:bookmarkStart w:id="345" w:name="_Toc19355"/>
      <w:bookmarkStart w:id="346" w:name="_Toc30927"/>
      <w:bookmarkStart w:id="347" w:name="_Toc6394"/>
      <w:bookmarkStart w:id="348" w:name="_Toc20997"/>
      <w:bookmarkStart w:id="349" w:name="_Toc18706"/>
      <w:bookmarkStart w:id="350" w:name="_Toc690"/>
      <w:bookmarkStart w:id="351" w:name="_Toc4551"/>
      <w:bookmarkStart w:id="352" w:name="_Toc2294"/>
      <w:bookmarkStart w:id="353" w:name="_Toc32362"/>
      <w:bookmarkStart w:id="354" w:name="_Toc18457"/>
      <w:bookmarkStart w:id="355" w:name="_Toc2222"/>
      <w:bookmarkStart w:id="356" w:name="_Toc24218"/>
      <w:r>
        <w:rPr>
          <w:rFonts w:hint="eastAsia" w:ascii="仿宋_GB2312" w:hAnsi="Times New Roman" w:eastAsia="仿宋_GB2312" w:cs="Times New Roman"/>
          <w:color w:val="000000"/>
          <w:sz w:val="32"/>
          <w:szCs w:val="32"/>
          <w:lang w:val="zh-TW" w:eastAsia="zh-TW"/>
        </w:rPr>
        <w:t>监事会</w:t>
      </w:r>
      <w:bookmarkEnd w:id="345"/>
      <w:bookmarkEnd w:id="346"/>
      <w:bookmarkEnd w:id="347"/>
      <w:bookmarkEnd w:id="348"/>
      <w:bookmarkEnd w:id="349"/>
      <w:bookmarkEnd w:id="350"/>
      <w:bookmarkEnd w:id="351"/>
      <w:bookmarkEnd w:id="352"/>
      <w:bookmarkEnd w:id="353"/>
      <w:bookmarkEnd w:id="354"/>
      <w:bookmarkEnd w:id="355"/>
      <w:bookmarkEnd w:id="356"/>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TW" w:eastAsia="zh-TW"/>
        </w:rPr>
      </w:pPr>
      <w:bookmarkStart w:id="357" w:name="_Toc6021"/>
      <w:bookmarkStart w:id="358" w:name="_Toc24363"/>
      <w:bookmarkStart w:id="359" w:name="_Toc32655"/>
      <w:bookmarkStart w:id="360" w:name="_Toc6151"/>
      <w:bookmarkStart w:id="361" w:name="_Toc1160"/>
      <w:bookmarkStart w:id="362" w:name="_Toc27888"/>
      <w:bookmarkStart w:id="363" w:name="_Toc20638"/>
      <w:bookmarkStart w:id="364" w:name="_Toc9182"/>
      <w:bookmarkStart w:id="365" w:name="_Toc32351"/>
      <w:bookmarkStart w:id="366" w:name="_Toc24935"/>
      <w:bookmarkStart w:id="367" w:name="_Toc485"/>
      <w:r>
        <w:rPr>
          <w:rFonts w:hint="eastAsia" w:ascii="仿宋_GB2312" w:hAnsi="Times New Roman" w:eastAsia="仿宋_GB2312" w:cs="Times New Roman"/>
          <w:color w:val="000000"/>
          <w:kern w:val="2"/>
          <w:sz w:val="30"/>
          <w:szCs w:val="30"/>
          <w:lang w:val="zh-TW" w:eastAsia="zh-TW"/>
        </w:rPr>
        <w:t>监事的组成</w:t>
      </w:r>
      <w:bookmarkEnd w:id="357"/>
      <w:bookmarkEnd w:id="358"/>
      <w:bookmarkEnd w:id="359"/>
      <w:bookmarkEnd w:id="360"/>
      <w:bookmarkEnd w:id="361"/>
      <w:bookmarkEnd w:id="362"/>
      <w:bookmarkEnd w:id="363"/>
      <w:bookmarkEnd w:id="364"/>
      <w:bookmarkEnd w:id="365"/>
      <w:bookmarkEnd w:id="366"/>
      <w:bookmarkEnd w:id="367"/>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24.1 </w:t>
      </w:r>
      <w:r>
        <w:rPr>
          <w:rFonts w:hint="eastAsia" w:ascii="宋体" w:cs="宋体"/>
          <w:kern w:val="0"/>
          <w:sz w:val="24"/>
          <w:lang w:val="zh-CN"/>
        </w:rPr>
        <w:t>项目公司设立的监事会，是公司的常设监督机构，主要职责是对项目公司董事、总经理及其它高级管理人员行使监督职能。监事会由三人组成。由甲方推荐一人，乙方推荐一人，项目公司职工代表选举产生一人。项目公司董事和高级管理人员不得兼任监事。监事会监事任期为三年，可连选连任。</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24.2 </w:t>
      </w:r>
      <w:r>
        <w:rPr>
          <w:rFonts w:hint="eastAsia" w:ascii="宋体" w:hAnsi="Cambria" w:cs="宋体"/>
          <w:kern w:val="0"/>
          <w:sz w:val="24"/>
          <w:lang w:val="zh-CN"/>
        </w:rPr>
        <w:t>监事会设监事会主席一人，负责召集监事会会议。监事会主席不能履行职责时，由其委托另一名监事代行其职责。</w:t>
      </w:r>
    </w:p>
    <w:p>
      <w:pPr>
        <w:numPr>
          <w:ilvl w:val="0"/>
          <w:numId w:val="0"/>
        </w:numPr>
        <w:tabs>
          <w:tab w:val="left" w:pos="1134"/>
        </w:tabs>
        <w:autoSpaceDE w:val="0"/>
        <w:autoSpaceDN w:val="0"/>
        <w:adjustRightInd w:val="0"/>
        <w:spacing w:before="156" w:after="156" w:line="360" w:lineRule="auto"/>
        <w:ind w:firstLine="480" w:firstLineChars="200"/>
        <w:rPr>
          <w:lang w:val="zh-CN"/>
        </w:rPr>
      </w:pPr>
      <w:r>
        <w:rPr>
          <w:rFonts w:hint="eastAsia" w:ascii="宋体" w:hAnsi="Cambria" w:cs="宋体"/>
          <w:kern w:val="0"/>
          <w:sz w:val="24"/>
          <w:lang w:val="en-US" w:eastAsia="zh-CN"/>
        </w:rPr>
        <w:t xml:space="preserve">24.3 </w:t>
      </w:r>
      <w:r>
        <w:rPr>
          <w:rFonts w:hint="eastAsia" w:ascii="宋体" w:hAnsi="Cambria" w:cs="宋体"/>
          <w:kern w:val="0"/>
          <w:sz w:val="24"/>
          <w:lang w:val="zh-CN"/>
        </w:rPr>
        <w:t>监事会主席由甲方提名。监事会主席的产生或罢免必须由监事会全体监事一致通过方可产生或罢免，监事会主席可以连选连任。</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368" w:name="_Toc29934"/>
      <w:bookmarkStart w:id="369" w:name="_Toc20509"/>
      <w:bookmarkStart w:id="370" w:name="_Toc27555"/>
      <w:bookmarkStart w:id="371" w:name="_Toc27399"/>
      <w:bookmarkStart w:id="372" w:name="_Toc13353"/>
      <w:bookmarkStart w:id="373" w:name="_Toc31305"/>
      <w:bookmarkStart w:id="374" w:name="_Toc30356"/>
      <w:bookmarkStart w:id="375" w:name="_Toc15359"/>
      <w:bookmarkStart w:id="376" w:name="_Toc8308"/>
      <w:bookmarkStart w:id="377" w:name="_Toc5781"/>
      <w:bookmarkStart w:id="378" w:name="_Toc20818"/>
      <w:bookmarkStart w:id="379" w:name="_Toc13277"/>
      <w:r>
        <w:rPr>
          <w:rFonts w:hint="eastAsia" w:ascii="仿宋_GB2312" w:hAnsi="Times New Roman" w:eastAsia="仿宋_GB2312" w:cs="Times New Roman"/>
          <w:color w:val="000000"/>
          <w:kern w:val="2"/>
          <w:sz w:val="30"/>
          <w:szCs w:val="30"/>
          <w:lang w:val="zh-CN" w:eastAsia="zh-CN"/>
        </w:rPr>
        <w:t>监事会的权利</w:t>
      </w:r>
      <w:bookmarkEnd w:id="368"/>
      <w:bookmarkEnd w:id="369"/>
      <w:bookmarkEnd w:id="370"/>
      <w:bookmarkEnd w:id="371"/>
      <w:bookmarkEnd w:id="372"/>
      <w:bookmarkEnd w:id="373"/>
      <w:bookmarkEnd w:id="374"/>
      <w:bookmarkEnd w:id="375"/>
      <w:bookmarkEnd w:id="376"/>
      <w:bookmarkEnd w:id="377"/>
      <w:bookmarkEnd w:id="378"/>
      <w:bookmarkEnd w:id="379"/>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zh-CN"/>
        </w:rPr>
        <w:t>监事会行使下列职权：</w:t>
      </w:r>
    </w:p>
    <w:p>
      <w:pPr>
        <w:autoSpaceDE w:val="0"/>
        <w:autoSpaceDN w:val="0"/>
        <w:adjustRightInd w:val="0"/>
        <w:spacing w:line="360" w:lineRule="auto"/>
        <w:ind w:left="403" w:firstLine="360"/>
        <w:rPr>
          <w:kern w:val="0"/>
          <w:sz w:val="24"/>
          <w:lang w:val="zh-CN"/>
        </w:rPr>
      </w:pPr>
      <w:r>
        <w:rPr>
          <w:rFonts w:hint="eastAsia" w:ascii="宋体" w:hAnsi="Cambria" w:cs="宋体"/>
          <w:kern w:val="0"/>
          <w:sz w:val="24"/>
          <w:lang w:val="zh-CN"/>
        </w:rPr>
        <w:t>（</w:t>
      </w:r>
      <w:r>
        <w:rPr>
          <w:kern w:val="0"/>
          <w:sz w:val="24"/>
          <w:lang w:val="zh-CN"/>
        </w:rPr>
        <w:t>1</w:t>
      </w:r>
      <w:r>
        <w:rPr>
          <w:rFonts w:hint="eastAsia" w:ascii="宋体" w:cs="宋体"/>
          <w:kern w:val="0"/>
          <w:sz w:val="24"/>
          <w:lang w:val="zh-CN"/>
        </w:rPr>
        <w:t>）检查及审核项目公司的财务；</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2</w:t>
      </w:r>
      <w:r>
        <w:rPr>
          <w:rFonts w:hint="eastAsia" w:ascii="宋体" w:cs="宋体"/>
          <w:kern w:val="0"/>
          <w:sz w:val="24"/>
          <w:lang w:val="zh-CN"/>
        </w:rPr>
        <w:t>）对项目公司运作合乎法律、法规、项目公司章程及公司经营计划进行监察；</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3</w:t>
      </w:r>
      <w:r>
        <w:rPr>
          <w:rFonts w:hint="eastAsia" w:ascii="宋体" w:cs="宋体"/>
          <w:kern w:val="0"/>
          <w:sz w:val="24"/>
          <w:lang w:val="zh-CN"/>
        </w:rPr>
        <w:t>）对董事、总经理和其它高级管理人员执行项目公司职务时违反法律、法规或项目公司章程的行为进行监督；</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4</w:t>
      </w:r>
      <w:r>
        <w:rPr>
          <w:rFonts w:hint="eastAsia" w:ascii="宋体" w:cs="宋体"/>
          <w:kern w:val="0"/>
          <w:sz w:val="24"/>
          <w:lang w:val="zh-CN"/>
        </w:rPr>
        <w:t>）当董事、总经理和其它高级管理人员的行为损害项目公司利益时，要求其予以纠正，必要时向股东会或国家有关部门报告；</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5</w:t>
      </w:r>
      <w:r>
        <w:rPr>
          <w:rFonts w:hint="eastAsia" w:ascii="宋体" w:cs="宋体"/>
          <w:kern w:val="0"/>
          <w:sz w:val="24"/>
          <w:lang w:val="zh-CN"/>
        </w:rPr>
        <w:t>）列席董事会会议；</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6</w:t>
      </w:r>
      <w:r>
        <w:rPr>
          <w:rFonts w:hint="eastAsia" w:ascii="宋体" w:cs="宋体"/>
          <w:kern w:val="0"/>
          <w:sz w:val="24"/>
          <w:lang w:val="zh-CN"/>
        </w:rPr>
        <w:t>）代表项目公司对董事、总经理和高级管理人员损害项目公司利益的行为起诉；</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7</w:t>
      </w:r>
      <w:r>
        <w:rPr>
          <w:rFonts w:hint="eastAsia" w:ascii="宋体" w:cs="宋体"/>
          <w:kern w:val="0"/>
          <w:sz w:val="24"/>
          <w:lang w:val="zh-CN"/>
        </w:rPr>
        <w:t>）提议召开临时股东会；</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8</w:t>
      </w:r>
      <w:r>
        <w:rPr>
          <w:rFonts w:hint="eastAsia" w:ascii="宋体" w:cs="宋体"/>
          <w:kern w:val="0"/>
          <w:sz w:val="24"/>
          <w:lang w:val="zh-CN"/>
        </w:rPr>
        <w:t>）为项目公司制定审计范围，向审计师提出具体指示，审阅审计师报告，对总经理执行审计师报告的建议进行监察；</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9</w:t>
      </w:r>
      <w:r>
        <w:rPr>
          <w:rFonts w:hint="eastAsia" w:ascii="宋体" w:cs="宋体"/>
          <w:kern w:val="0"/>
          <w:sz w:val="24"/>
          <w:lang w:val="zh-CN"/>
        </w:rPr>
        <w:t>）认为有必要时可以聘请中介机构帮助其行使监督权利，由此发生的费用由项目公司承担；</w:t>
      </w:r>
    </w:p>
    <w:p>
      <w:pPr>
        <w:autoSpaceDE w:val="0"/>
        <w:autoSpaceDN w:val="0"/>
        <w:adjustRightInd w:val="0"/>
        <w:spacing w:line="360" w:lineRule="auto"/>
        <w:ind w:left="403" w:firstLine="360"/>
        <w:rPr>
          <w:kern w:val="0"/>
          <w:sz w:val="24"/>
          <w:lang w:val="zh-CN"/>
        </w:rPr>
      </w:pPr>
      <w:r>
        <w:rPr>
          <w:rFonts w:hint="eastAsia" w:ascii="宋体" w:cs="宋体"/>
          <w:kern w:val="0"/>
          <w:sz w:val="24"/>
          <w:lang w:val="zh-CN"/>
        </w:rPr>
        <w:t>（</w:t>
      </w:r>
      <w:r>
        <w:rPr>
          <w:kern w:val="0"/>
          <w:sz w:val="24"/>
          <w:lang w:val="zh-CN"/>
        </w:rPr>
        <w:t>10</w:t>
      </w:r>
      <w:r>
        <w:rPr>
          <w:rFonts w:hint="eastAsia" w:ascii="宋体" w:cs="宋体"/>
          <w:kern w:val="0"/>
          <w:sz w:val="24"/>
          <w:lang w:val="zh-CN"/>
        </w:rPr>
        <w:t>）项目公司章程规定或股东会授予的其它职权。</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380" w:name="_Toc6684"/>
      <w:bookmarkStart w:id="381" w:name="_Toc30655"/>
      <w:bookmarkStart w:id="382" w:name="_Toc10409"/>
      <w:bookmarkStart w:id="383" w:name="_Toc5393"/>
      <w:bookmarkStart w:id="384" w:name="_Toc30341"/>
      <w:bookmarkStart w:id="385" w:name="_Toc3212"/>
      <w:bookmarkStart w:id="386" w:name="_Toc27132"/>
      <w:bookmarkStart w:id="387" w:name="_Toc1403"/>
      <w:bookmarkStart w:id="388" w:name="_Toc18077"/>
      <w:bookmarkStart w:id="389" w:name="_Toc15389"/>
      <w:bookmarkStart w:id="390" w:name="_Toc21467"/>
      <w:bookmarkStart w:id="391" w:name="_Toc6048"/>
      <w:r>
        <w:rPr>
          <w:rFonts w:hint="eastAsia" w:ascii="仿宋_GB2312" w:hAnsi="Times New Roman" w:eastAsia="仿宋_GB2312" w:cs="Times New Roman"/>
          <w:color w:val="000000"/>
          <w:kern w:val="2"/>
          <w:sz w:val="30"/>
          <w:szCs w:val="30"/>
          <w:lang w:val="zh-CN" w:eastAsia="zh-CN"/>
        </w:rPr>
        <w:t>监事会的议事</w:t>
      </w:r>
      <w:bookmarkEnd w:id="380"/>
      <w:bookmarkEnd w:id="381"/>
      <w:bookmarkEnd w:id="382"/>
      <w:bookmarkEnd w:id="383"/>
      <w:bookmarkEnd w:id="384"/>
      <w:bookmarkEnd w:id="385"/>
      <w:bookmarkEnd w:id="386"/>
      <w:bookmarkEnd w:id="387"/>
      <w:bookmarkEnd w:id="388"/>
      <w:bookmarkEnd w:id="389"/>
      <w:bookmarkEnd w:id="390"/>
      <w:bookmarkEnd w:id="391"/>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26.1 </w:t>
      </w:r>
      <w:r>
        <w:rPr>
          <w:rFonts w:hint="eastAsia" w:ascii="宋体" w:cs="宋体"/>
          <w:kern w:val="0"/>
          <w:sz w:val="24"/>
          <w:lang w:val="zh-CN"/>
        </w:rPr>
        <w:t>监事会每年至少召开一次会议，会议通知应当在会议召开七个工作日前，书面送达到全体监事。</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26.2 </w:t>
      </w:r>
      <w:r>
        <w:rPr>
          <w:rFonts w:hint="eastAsia" w:ascii="宋体" w:hAnsi="Cambria" w:cs="宋体"/>
          <w:kern w:val="0"/>
          <w:sz w:val="24"/>
          <w:lang w:val="zh-CN"/>
        </w:rPr>
        <w:t>监事会会议由监事会主席召集，并须有全体监事（或监事委托代理人）出席方可举行。如监事因故不能出席，可书面委托其他监事代为表决。如未出席也未委托其它监事出席，视为弃权。</w:t>
      </w:r>
    </w:p>
    <w:p>
      <w:pPr>
        <w:numPr>
          <w:ilvl w:val="0"/>
          <w:numId w:val="0"/>
        </w:numPr>
        <w:tabs>
          <w:tab w:val="left" w:pos="1134"/>
        </w:tabs>
        <w:autoSpaceDE w:val="0"/>
        <w:autoSpaceDN w:val="0"/>
        <w:adjustRightInd w:val="0"/>
        <w:spacing w:before="156" w:after="156" w:line="360" w:lineRule="auto"/>
        <w:ind w:firstLine="480" w:firstLineChars="200"/>
        <w:rPr>
          <w:lang w:val="zh-CN"/>
        </w:rPr>
      </w:pPr>
      <w:r>
        <w:rPr>
          <w:rFonts w:hint="eastAsia" w:ascii="宋体" w:hAnsi="Cambria" w:cs="宋体"/>
          <w:kern w:val="0"/>
          <w:sz w:val="24"/>
          <w:lang w:val="en-US" w:eastAsia="zh-CN"/>
        </w:rPr>
        <w:t xml:space="preserve">26.3 </w:t>
      </w:r>
      <w:r>
        <w:rPr>
          <w:rFonts w:hint="eastAsia" w:ascii="宋体" w:hAnsi="Cambria" w:cs="宋体"/>
          <w:kern w:val="0"/>
          <w:sz w:val="24"/>
          <w:lang w:val="zh-CN"/>
        </w:rPr>
        <w:t>监事会决议必须有全体监事的半数以上同意方能生效。监事会的表决程序为无记名投票或举手表决，每一名监事有一票表决权。</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eastAsia="zh-TW"/>
        </w:rPr>
      </w:pPr>
      <w:bookmarkStart w:id="392" w:name="_Toc19812"/>
      <w:bookmarkStart w:id="393" w:name="_Toc25401"/>
      <w:bookmarkStart w:id="394" w:name="_Toc13609"/>
      <w:bookmarkStart w:id="395" w:name="_Toc21223"/>
      <w:bookmarkStart w:id="396" w:name="_Toc24502"/>
      <w:bookmarkStart w:id="397" w:name="_Toc16612"/>
      <w:bookmarkStart w:id="398" w:name="_Toc20955"/>
      <w:bookmarkStart w:id="399" w:name="_Toc10756"/>
      <w:bookmarkStart w:id="400" w:name="_Toc28988"/>
      <w:bookmarkStart w:id="401" w:name="_Toc30721"/>
      <w:bookmarkStart w:id="402" w:name="_Toc27460"/>
      <w:bookmarkStart w:id="403" w:name="_Toc14949"/>
      <w:bookmarkStart w:id="404" w:name="_Toc29433"/>
      <w:r>
        <w:rPr>
          <w:rFonts w:hint="eastAsia" w:ascii="仿宋_GB2312" w:hAnsi="Times New Roman" w:eastAsia="仿宋_GB2312" w:cs="Times New Roman"/>
          <w:color w:val="000000"/>
          <w:sz w:val="32"/>
          <w:szCs w:val="32"/>
          <w:lang w:val="zh-CN" w:eastAsia="zh-TW"/>
        </w:rPr>
        <w:t>经营管理机构</w:t>
      </w:r>
      <w:bookmarkEnd w:id="392"/>
      <w:bookmarkEnd w:id="393"/>
      <w:bookmarkEnd w:id="394"/>
      <w:bookmarkEnd w:id="395"/>
      <w:bookmarkEnd w:id="396"/>
      <w:bookmarkEnd w:id="397"/>
      <w:bookmarkEnd w:id="398"/>
      <w:bookmarkEnd w:id="399"/>
      <w:bookmarkEnd w:id="400"/>
      <w:bookmarkEnd w:id="401"/>
      <w:bookmarkEnd w:id="402"/>
      <w:bookmarkEnd w:id="403"/>
      <w:bookmarkEnd w:id="404"/>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05" w:name="_Toc26456"/>
      <w:bookmarkStart w:id="406" w:name="_Toc20602"/>
      <w:bookmarkStart w:id="407" w:name="_Toc31456"/>
      <w:bookmarkStart w:id="408" w:name="_Toc282"/>
      <w:bookmarkStart w:id="409" w:name="_Toc1443"/>
      <w:bookmarkStart w:id="410" w:name="_Toc29610"/>
      <w:bookmarkStart w:id="411" w:name="_Toc1473"/>
      <w:bookmarkStart w:id="412" w:name="_Toc2078"/>
      <w:bookmarkStart w:id="413" w:name="_Toc2786"/>
      <w:bookmarkStart w:id="414" w:name="_Toc20843"/>
      <w:bookmarkStart w:id="415" w:name="_Toc24036"/>
      <w:bookmarkStart w:id="416" w:name="_Toc14992"/>
      <w:r>
        <w:rPr>
          <w:rFonts w:hint="eastAsia" w:ascii="仿宋_GB2312" w:hAnsi="Times New Roman" w:eastAsia="仿宋_GB2312" w:cs="Times New Roman"/>
          <w:color w:val="000000"/>
          <w:kern w:val="2"/>
          <w:sz w:val="30"/>
          <w:szCs w:val="30"/>
          <w:lang w:val="zh-CN" w:eastAsia="zh-CN"/>
        </w:rPr>
        <w:t>项目公司的经营管理机构</w:t>
      </w:r>
      <w:bookmarkEnd w:id="405"/>
      <w:bookmarkEnd w:id="406"/>
      <w:bookmarkEnd w:id="407"/>
      <w:bookmarkEnd w:id="408"/>
      <w:bookmarkEnd w:id="409"/>
      <w:bookmarkEnd w:id="410"/>
      <w:bookmarkEnd w:id="411"/>
      <w:bookmarkEnd w:id="412"/>
      <w:bookmarkEnd w:id="413"/>
      <w:bookmarkEnd w:id="414"/>
      <w:bookmarkEnd w:id="415"/>
      <w:bookmarkEnd w:id="416"/>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27.1 </w:t>
      </w:r>
      <w:r>
        <w:rPr>
          <w:rFonts w:hint="eastAsia" w:ascii="宋体" w:cs="宋体"/>
          <w:kern w:val="0"/>
          <w:sz w:val="24"/>
          <w:lang w:val="zh-CN"/>
        </w:rPr>
        <w:t>项目公司设经营管理机构，负责公司的日常经营管理工作。经营管理机构设总经理一人，由乙方委派。副总经理、财务负责人由总经理提名，董事会聘请，任期三年。其中由甲方委派副总经理及会计各一名。经委派方继续委派可以连任。</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27.2 </w:t>
      </w:r>
      <w:r>
        <w:rPr>
          <w:rFonts w:hint="eastAsia" w:ascii="宋体" w:hAnsi="Cambria" w:cs="宋体"/>
          <w:kern w:val="0"/>
          <w:sz w:val="24"/>
          <w:lang w:val="zh-CN"/>
        </w:rPr>
        <w:t>总经理执行董事会会议的各项决议，组织领导项目公司的日常经营管理工作。在董事会授权范围内，总经理对外代表项目公司，对内任免下属人员，行使董事会授予的其他职权。</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27.3 </w:t>
      </w:r>
      <w:r>
        <w:rPr>
          <w:rFonts w:hint="eastAsia" w:ascii="宋体" w:hAnsi="Cambria" w:cs="宋体"/>
          <w:kern w:val="0"/>
          <w:sz w:val="24"/>
          <w:lang w:val="zh-CN"/>
        </w:rPr>
        <w:t>经董事会聘请，董事可以兼任项目公司的总经理、副总经理或者其他高级管理职务。</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27.4 </w:t>
      </w:r>
      <w:r>
        <w:rPr>
          <w:rFonts w:hint="eastAsia" w:ascii="宋体" w:hAnsi="Cambria" w:cs="宋体"/>
          <w:kern w:val="0"/>
          <w:sz w:val="24"/>
          <w:lang w:val="zh-CN"/>
        </w:rPr>
        <w:t>总经理及其他高级管理人员有营私舞弊或严重失职的，经董事会会议决议可随时撤换。</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17" w:name="_Toc26644"/>
      <w:bookmarkStart w:id="418" w:name="_Toc32154"/>
      <w:bookmarkStart w:id="419" w:name="_Toc16704"/>
      <w:bookmarkStart w:id="420" w:name="_Toc25854"/>
      <w:bookmarkStart w:id="421" w:name="_Toc13111"/>
      <w:bookmarkStart w:id="422" w:name="_Toc17504"/>
      <w:bookmarkStart w:id="423" w:name="_Toc8825"/>
      <w:bookmarkStart w:id="424" w:name="_Toc16412"/>
      <w:bookmarkStart w:id="425" w:name="_Toc5600"/>
      <w:bookmarkStart w:id="426" w:name="_Toc10365"/>
      <w:bookmarkStart w:id="427" w:name="_Toc22753"/>
      <w:bookmarkStart w:id="428" w:name="_Toc853"/>
      <w:r>
        <w:rPr>
          <w:rFonts w:hint="eastAsia" w:ascii="仿宋_GB2312" w:hAnsi="Times New Roman" w:eastAsia="仿宋_GB2312" w:cs="Times New Roman"/>
          <w:color w:val="000000"/>
          <w:kern w:val="2"/>
          <w:sz w:val="30"/>
          <w:szCs w:val="30"/>
          <w:lang w:val="zh-CN" w:eastAsia="zh-CN"/>
        </w:rPr>
        <w:t>总经理、副总经理及财务负责人</w:t>
      </w:r>
      <w:bookmarkEnd w:id="417"/>
      <w:bookmarkEnd w:id="418"/>
      <w:bookmarkEnd w:id="419"/>
      <w:bookmarkEnd w:id="420"/>
      <w:bookmarkEnd w:id="421"/>
      <w:bookmarkEnd w:id="422"/>
      <w:bookmarkEnd w:id="423"/>
      <w:bookmarkEnd w:id="424"/>
      <w:bookmarkEnd w:id="425"/>
      <w:bookmarkEnd w:id="426"/>
      <w:bookmarkEnd w:id="427"/>
      <w:bookmarkEnd w:id="428"/>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28.1 </w:t>
      </w:r>
      <w:r>
        <w:rPr>
          <w:rFonts w:hint="eastAsia" w:ascii="宋体" w:cs="宋体"/>
          <w:kern w:val="0"/>
          <w:sz w:val="24"/>
          <w:lang w:val="zh-CN"/>
        </w:rPr>
        <w:t>总经理执行董事会会议的各项决议，组织领导项目公司的日常经营管理工作，行使下列职权：</w:t>
      </w:r>
    </w:p>
    <w:p>
      <w:pPr>
        <w:numPr>
          <w:ilvl w:val="0"/>
          <w:numId w:val="0"/>
        </w:numPr>
        <w:tabs>
          <w:tab w:val="left" w:pos="709"/>
        </w:tabs>
        <w:autoSpaceDE w:val="0"/>
        <w:autoSpaceDN w:val="0"/>
        <w:adjustRightInd w:val="0"/>
        <w:spacing w:line="360" w:lineRule="auto"/>
        <w:rPr>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1</w:t>
      </w:r>
      <w:r>
        <w:rPr>
          <w:rFonts w:hint="eastAsia" w:ascii="宋体" w:hAnsi="Cambria" w:cs="宋体"/>
          <w:kern w:val="0"/>
          <w:sz w:val="24"/>
          <w:lang w:val="zh-CN"/>
        </w:rPr>
        <w:t>）主持公司的生产经营管理工作，组织实施董事会决议；</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2</w:t>
      </w:r>
      <w:r>
        <w:rPr>
          <w:rFonts w:hint="eastAsia" w:ascii="宋体" w:cs="宋体"/>
          <w:kern w:val="0"/>
          <w:sz w:val="24"/>
          <w:lang w:val="zh-CN"/>
        </w:rPr>
        <w:t>）组织实施公司年度经营计划和投资方案；</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3</w:t>
      </w:r>
      <w:r>
        <w:rPr>
          <w:rFonts w:hint="eastAsia" w:ascii="宋体" w:cs="宋体"/>
          <w:kern w:val="0"/>
          <w:sz w:val="24"/>
          <w:lang w:val="zh-CN"/>
        </w:rPr>
        <w:t>）拟订公司内部管理机构设置方案；</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4</w:t>
      </w:r>
      <w:r>
        <w:rPr>
          <w:rFonts w:hint="eastAsia" w:ascii="宋体" w:cs="宋体"/>
          <w:kern w:val="0"/>
          <w:sz w:val="24"/>
          <w:lang w:val="zh-CN"/>
        </w:rPr>
        <w:t>）拟订公司的基本管理制度；</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5</w:t>
      </w:r>
      <w:r>
        <w:rPr>
          <w:rFonts w:hint="eastAsia" w:ascii="宋体" w:cs="宋体"/>
          <w:kern w:val="0"/>
          <w:sz w:val="24"/>
          <w:lang w:val="zh-CN"/>
        </w:rPr>
        <w:t>）制订公司的具体规章，规定各单位、各部门职责范围；</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6</w:t>
      </w:r>
      <w:r>
        <w:rPr>
          <w:rFonts w:hint="eastAsia" w:ascii="宋体" w:cs="宋体"/>
          <w:kern w:val="0"/>
          <w:sz w:val="24"/>
          <w:lang w:val="zh-CN"/>
        </w:rPr>
        <w:t>）提请聘任或者解聘公司副总经理、财务负责人；</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7</w:t>
      </w:r>
      <w:r>
        <w:rPr>
          <w:rFonts w:hint="eastAsia" w:ascii="宋体" w:cs="宋体"/>
          <w:kern w:val="0"/>
          <w:sz w:val="24"/>
          <w:lang w:val="zh-CN"/>
        </w:rPr>
        <w:t>）聘任或者解聘除应由董事会聘任或者解聘以外的负责管理人员；</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8</w:t>
      </w:r>
      <w:r>
        <w:rPr>
          <w:rFonts w:hint="eastAsia" w:ascii="宋体" w:cs="宋体"/>
          <w:kern w:val="0"/>
          <w:sz w:val="24"/>
          <w:lang w:val="zh-CN"/>
        </w:rPr>
        <w:t>）代表合营公司处理诉讼和仲裁事务；</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9</w:t>
      </w:r>
      <w:r>
        <w:rPr>
          <w:rFonts w:hint="eastAsia" w:ascii="宋体" w:cs="宋体"/>
          <w:kern w:val="0"/>
          <w:sz w:val="24"/>
          <w:lang w:val="zh-CN"/>
        </w:rPr>
        <w:t>）组织编制项目公司年度经营计划和预算方案；</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10</w:t>
      </w:r>
      <w:r>
        <w:rPr>
          <w:rFonts w:hint="eastAsia" w:ascii="宋体" w:cs="宋体"/>
          <w:kern w:val="0"/>
          <w:sz w:val="24"/>
          <w:lang w:val="zh-CN"/>
        </w:rPr>
        <w:t>）在紧急情况下为保护生命或财产安全或防止和减少损失而拨付必要的款项或作出必要的承诺，或采取任何合理措施处理上述紧急情况；</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11</w:t>
      </w:r>
      <w:r>
        <w:rPr>
          <w:rFonts w:hint="eastAsia" w:ascii="宋体" w:cs="宋体"/>
          <w:kern w:val="0"/>
          <w:sz w:val="24"/>
          <w:lang w:val="zh-CN"/>
        </w:rPr>
        <w:t>）有权在职权范围内授权项目公司经营管理人员或相关专业人员处理项目公司事务；</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12</w:t>
      </w:r>
      <w:r>
        <w:rPr>
          <w:rFonts w:hint="eastAsia" w:ascii="宋体" w:cs="宋体"/>
          <w:kern w:val="0"/>
          <w:sz w:val="24"/>
          <w:lang w:val="zh-CN"/>
        </w:rPr>
        <w:t>）有权拒绝非经董事会授权的任何董事对项目公司经营管理工作的干预，但须向董事会及监事会报告及解释任何董事或监事对项目公司经营管理工作上的质询；</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13</w:t>
      </w:r>
      <w:r>
        <w:rPr>
          <w:rFonts w:hint="eastAsia" w:ascii="宋体" w:cs="宋体"/>
          <w:kern w:val="0"/>
          <w:sz w:val="24"/>
          <w:lang w:val="zh-CN"/>
        </w:rPr>
        <w:t>）列席董事会会议，如非董事会成员，不享有表决权；</w:t>
      </w:r>
    </w:p>
    <w:p>
      <w:pPr>
        <w:numPr>
          <w:ilvl w:val="0"/>
          <w:numId w:val="0"/>
        </w:numPr>
        <w:tabs>
          <w:tab w:val="left" w:pos="709"/>
        </w:tabs>
        <w:autoSpaceDE w:val="0"/>
        <w:autoSpaceDN w:val="0"/>
        <w:adjustRightInd w:val="0"/>
        <w:spacing w:line="360" w:lineRule="auto"/>
        <w:rPr>
          <w:kern w:val="0"/>
          <w:sz w:val="24"/>
          <w:lang w:val="zh-CN"/>
        </w:rPr>
      </w:pPr>
      <w:r>
        <w:rPr>
          <w:rFonts w:hint="eastAsia" w:ascii="宋体" w:cs="宋体"/>
          <w:kern w:val="0"/>
          <w:sz w:val="24"/>
          <w:lang w:val="zh-CN"/>
        </w:rPr>
        <w:t>（</w:t>
      </w:r>
      <w:r>
        <w:rPr>
          <w:rFonts w:hint="eastAsia" w:ascii="宋体" w:cs="宋体"/>
          <w:kern w:val="0"/>
          <w:sz w:val="24"/>
          <w:lang w:val="en-US" w:eastAsia="zh-CN"/>
        </w:rPr>
        <w:t>14</w:t>
      </w:r>
      <w:r>
        <w:rPr>
          <w:rFonts w:hint="eastAsia" w:ascii="宋体" w:cs="宋体"/>
          <w:kern w:val="0"/>
          <w:sz w:val="24"/>
          <w:lang w:val="zh-CN"/>
        </w:rPr>
        <w:t>）董事会委派的其他职责。</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28.2 </w:t>
      </w:r>
      <w:r>
        <w:rPr>
          <w:rFonts w:hint="eastAsia" w:ascii="宋体" w:cs="宋体"/>
          <w:kern w:val="0"/>
          <w:sz w:val="24"/>
          <w:lang w:val="zh-CN"/>
        </w:rPr>
        <w:t>任期</w:t>
      </w:r>
      <w:r>
        <w:rPr>
          <w:rFonts w:hint="eastAsia" w:ascii="宋体" w:cs="宋体"/>
          <w:kern w:val="0"/>
          <w:sz w:val="24"/>
          <w:lang w:val="en-US" w:eastAsia="zh-CN"/>
        </w:rPr>
        <w:t>:</w:t>
      </w:r>
      <w:r>
        <w:rPr>
          <w:rFonts w:hint="eastAsia" w:ascii="宋体" w:cs="宋体"/>
          <w:kern w:val="0"/>
          <w:sz w:val="24"/>
          <w:lang w:val="zh-CN"/>
        </w:rPr>
        <w:t>总经理、副总经理的任期为</w:t>
      </w:r>
      <w:r>
        <w:rPr>
          <w:rFonts w:ascii="Cambria" w:hAnsi="Cambria" w:cs="Cambria"/>
          <w:kern w:val="0"/>
          <w:sz w:val="24"/>
          <w:lang w:val="zh-CN"/>
        </w:rPr>
        <w:t>3</w:t>
      </w:r>
      <w:r>
        <w:rPr>
          <w:rFonts w:hint="eastAsia" w:ascii="宋体" w:hAnsi="Cambria" w:cs="宋体"/>
          <w:kern w:val="0"/>
          <w:sz w:val="24"/>
          <w:lang w:val="zh-CN"/>
        </w:rPr>
        <w:t>年。经董事会聘请，可以连任。</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28.3 </w:t>
      </w:r>
      <w:r>
        <w:rPr>
          <w:rFonts w:hint="eastAsia" w:ascii="宋体" w:hAnsi="Cambria" w:cs="宋体"/>
          <w:kern w:val="0"/>
          <w:sz w:val="24"/>
          <w:lang w:val="zh-CN"/>
        </w:rPr>
        <w:t>财务负责人负责领导项目公司的财务管理工作，组织项目公司开展全面经济核算，实施经济责任制。</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28.4 </w:t>
      </w:r>
      <w:r>
        <w:rPr>
          <w:rFonts w:hint="eastAsia" w:ascii="宋体" w:hAnsi="Cambria" w:cs="宋体"/>
          <w:kern w:val="0"/>
          <w:sz w:val="24"/>
          <w:lang w:val="zh-CN"/>
        </w:rPr>
        <w:t>项目公司高级职员不经董事会同意，不得兼任其他任何经济组织的任何职务，但在委派方或委派方关联公司</w:t>
      </w:r>
      <w:r>
        <w:rPr>
          <w:rFonts w:ascii="Cambria" w:hAnsi="Cambria" w:cs="Cambria"/>
          <w:kern w:val="0"/>
          <w:sz w:val="24"/>
          <w:lang w:val="zh-CN"/>
        </w:rPr>
        <w:t>/</w:t>
      </w:r>
      <w:r>
        <w:rPr>
          <w:rFonts w:hint="eastAsia" w:ascii="宋体" w:hAnsi="Cambria" w:cs="宋体"/>
          <w:kern w:val="0"/>
          <w:sz w:val="24"/>
          <w:lang w:val="zh-CN"/>
        </w:rPr>
        <w:t>单位任职的除外。</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28.5 </w:t>
      </w:r>
      <w:r>
        <w:rPr>
          <w:rFonts w:hint="eastAsia" w:ascii="宋体" w:hAnsi="Cambria" w:cs="宋体"/>
          <w:kern w:val="0"/>
          <w:sz w:val="24"/>
          <w:lang w:val="zh-CN"/>
        </w:rPr>
        <w:t>总经理、副总经理、财务负责人请求辞职时，应提前三十日向董事会提出书面申请。其他职员请求辞职时，应提前三十日向总经理提出书面申请。</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en-US" w:eastAsia="zh-CN"/>
        </w:rPr>
        <w:t xml:space="preserve">28.6 </w:t>
      </w:r>
      <w:r>
        <w:rPr>
          <w:rFonts w:hint="eastAsia" w:ascii="宋体" w:hAnsi="Cambria" w:cs="宋体"/>
          <w:kern w:val="0"/>
          <w:sz w:val="24"/>
          <w:lang w:val="zh-CN"/>
        </w:rPr>
        <w:t>以上人员如有营私舞弊或严重失职行为，经董事会决议，可随时解聘。</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eastAsia="zh-TW"/>
        </w:rPr>
      </w:pPr>
      <w:bookmarkStart w:id="429" w:name="_Toc9049"/>
      <w:bookmarkStart w:id="430" w:name="_Toc23994"/>
      <w:bookmarkStart w:id="431" w:name="_Toc7175"/>
      <w:bookmarkStart w:id="432" w:name="_Toc7454"/>
      <w:bookmarkStart w:id="433" w:name="_Toc30779"/>
      <w:bookmarkStart w:id="434" w:name="_Toc24786"/>
      <w:bookmarkStart w:id="435" w:name="_Toc31857"/>
      <w:bookmarkStart w:id="436" w:name="_Toc26990"/>
      <w:bookmarkStart w:id="437" w:name="_Toc19002"/>
      <w:bookmarkStart w:id="438" w:name="_Toc1532"/>
      <w:bookmarkStart w:id="439" w:name="_Toc3722"/>
      <w:bookmarkStart w:id="440" w:name="_Toc11718"/>
      <w:bookmarkStart w:id="441" w:name="_Toc20422"/>
      <w:r>
        <w:rPr>
          <w:rFonts w:hint="eastAsia" w:ascii="仿宋_GB2312" w:hAnsi="Times New Roman" w:eastAsia="仿宋_GB2312" w:cs="Times New Roman"/>
          <w:color w:val="000000"/>
          <w:sz w:val="32"/>
          <w:szCs w:val="32"/>
          <w:lang w:val="zh-CN" w:eastAsia="zh-TW"/>
        </w:rPr>
        <w:t>财务管理制度、利润分配和审计</w:t>
      </w:r>
      <w:bookmarkEnd w:id="429"/>
      <w:bookmarkEnd w:id="430"/>
      <w:bookmarkEnd w:id="431"/>
      <w:bookmarkEnd w:id="432"/>
      <w:bookmarkEnd w:id="433"/>
      <w:bookmarkEnd w:id="434"/>
      <w:bookmarkEnd w:id="435"/>
      <w:bookmarkEnd w:id="436"/>
      <w:bookmarkEnd w:id="437"/>
      <w:bookmarkEnd w:id="438"/>
      <w:bookmarkEnd w:id="439"/>
      <w:bookmarkEnd w:id="440"/>
      <w:bookmarkEnd w:id="441"/>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42" w:name="_Toc10737"/>
      <w:bookmarkStart w:id="443" w:name="_Toc5402"/>
      <w:bookmarkStart w:id="444" w:name="_Toc5834"/>
      <w:bookmarkStart w:id="445" w:name="_Toc8527"/>
      <w:bookmarkStart w:id="446" w:name="_Toc31460"/>
      <w:bookmarkStart w:id="447" w:name="_Toc28410"/>
      <w:bookmarkStart w:id="448" w:name="_Toc21116"/>
      <w:bookmarkStart w:id="449" w:name="_Toc16761"/>
      <w:bookmarkStart w:id="450" w:name="_Toc23428"/>
      <w:bookmarkStart w:id="451" w:name="_Toc5731"/>
      <w:bookmarkStart w:id="452" w:name="_Toc30127"/>
      <w:bookmarkStart w:id="453" w:name="_Toc22941"/>
      <w:r>
        <w:rPr>
          <w:rFonts w:hint="eastAsia" w:ascii="仿宋_GB2312" w:hAnsi="Times New Roman" w:eastAsia="仿宋_GB2312" w:cs="Times New Roman"/>
          <w:color w:val="000000"/>
          <w:kern w:val="2"/>
          <w:sz w:val="30"/>
          <w:szCs w:val="30"/>
          <w:lang w:val="zh-CN" w:eastAsia="zh-CN"/>
        </w:rPr>
        <w:t>财务管理制度与利润分配</w:t>
      </w:r>
      <w:bookmarkEnd w:id="442"/>
      <w:bookmarkEnd w:id="443"/>
      <w:bookmarkEnd w:id="444"/>
      <w:bookmarkEnd w:id="445"/>
      <w:bookmarkEnd w:id="446"/>
      <w:bookmarkEnd w:id="447"/>
      <w:bookmarkEnd w:id="448"/>
      <w:bookmarkEnd w:id="449"/>
      <w:bookmarkEnd w:id="450"/>
      <w:bookmarkEnd w:id="451"/>
      <w:bookmarkEnd w:id="452"/>
      <w:bookmarkEnd w:id="453"/>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29.1 </w:t>
      </w:r>
      <w:r>
        <w:rPr>
          <w:rFonts w:hint="eastAsia" w:ascii="宋体" w:cs="宋体"/>
          <w:kern w:val="0"/>
          <w:sz w:val="24"/>
          <w:lang w:val="zh-CN"/>
        </w:rPr>
        <w:t>项目公司依照法律、行政法规和国家有关部门的规定，制定项目公司财务管理制度。</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29.2 </w:t>
      </w:r>
      <w:r>
        <w:rPr>
          <w:rFonts w:hint="eastAsia" w:ascii="宋体" w:hAnsi="Cambria" w:cs="宋体"/>
          <w:kern w:val="0"/>
          <w:sz w:val="24"/>
          <w:lang w:val="zh-CN"/>
        </w:rPr>
        <w:t>项目公司单独设置财务部门，配备会计人员，按《会计法》核算规定程序进行。会计档案管理按《会计档案管理办法》的规定执行。</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29.3 </w:t>
      </w:r>
      <w:r>
        <w:rPr>
          <w:rFonts w:hint="eastAsia" w:ascii="宋体" w:hAnsi="Cambria" w:cs="宋体"/>
          <w:kern w:val="0"/>
          <w:sz w:val="24"/>
          <w:lang w:val="zh-CN"/>
        </w:rPr>
        <w:t>项目公司会计核算以人民币为记账本位币，会计记账原则采用权责发生制。</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29.4 </w:t>
      </w:r>
      <w:r>
        <w:rPr>
          <w:rFonts w:hint="eastAsia" w:ascii="宋体" w:hAnsi="Cambria" w:cs="宋体"/>
          <w:kern w:val="0"/>
          <w:sz w:val="24"/>
          <w:lang w:val="zh-CN"/>
        </w:rPr>
        <w:t>项目公司在每一月份结束后十五日内，编制月度财务报告；项目公司在每个会计年度六月三十日后三十日以内编制项目公司中期财务报告；在每一会计年度结束后编制项目公司年度财务报告，提供经会计师事务所审计的年度财务报表。在每一会计年度结束之前三十日内，提供一份下一会计年度预算方案。</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29.5 </w:t>
      </w:r>
      <w:r>
        <w:rPr>
          <w:rFonts w:hint="eastAsia" w:ascii="宋体" w:hAnsi="Cambria" w:cs="宋体"/>
          <w:kern w:val="0"/>
          <w:sz w:val="24"/>
          <w:lang w:val="zh-CN"/>
        </w:rPr>
        <w:t>项目公司编制的月度财务报告、中期财务报告、年度财务报告必须在编制后五个工作日内报送每个股东。</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29.6 </w:t>
      </w:r>
      <w:r>
        <w:rPr>
          <w:rFonts w:hint="eastAsia" w:ascii="宋体" w:hAnsi="Cambria" w:cs="宋体"/>
          <w:kern w:val="0"/>
          <w:sz w:val="24"/>
          <w:lang w:val="zh-CN"/>
        </w:rPr>
        <w:t>项目公司年度财务报告以及进行利润分配的中期财务报告，包括以下内容：</w:t>
      </w:r>
    </w:p>
    <w:p>
      <w:pPr>
        <w:autoSpaceDE w:val="0"/>
        <w:autoSpaceDN w:val="0"/>
        <w:adjustRightInd w:val="0"/>
        <w:spacing w:line="360" w:lineRule="auto"/>
        <w:ind w:firstLine="480"/>
        <w:rPr>
          <w:kern w:val="0"/>
          <w:sz w:val="24"/>
          <w:lang w:val="zh-CN"/>
        </w:rPr>
      </w:pPr>
      <w:r>
        <w:rPr>
          <w:rFonts w:hint="eastAsia" w:ascii="宋体" w:hAnsi="Cambria" w:cs="宋体"/>
          <w:kern w:val="0"/>
          <w:sz w:val="24"/>
          <w:lang w:val="zh-CN"/>
        </w:rPr>
        <w:t>（</w:t>
      </w:r>
      <w:r>
        <w:rPr>
          <w:kern w:val="0"/>
          <w:sz w:val="24"/>
          <w:lang w:val="zh-CN"/>
        </w:rPr>
        <w:t>1</w:t>
      </w:r>
      <w:r>
        <w:rPr>
          <w:rFonts w:hint="eastAsia" w:ascii="宋体" w:cs="宋体"/>
          <w:kern w:val="0"/>
          <w:sz w:val="24"/>
          <w:lang w:val="zh-CN"/>
        </w:rPr>
        <w:t>）资产负债表</w:t>
      </w:r>
      <w:r>
        <w:rPr>
          <w:kern w:val="0"/>
          <w:sz w:val="24"/>
          <w:lang w:val="zh-CN"/>
        </w:rPr>
        <w:t>;</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2</w:t>
      </w:r>
      <w:r>
        <w:rPr>
          <w:rFonts w:hint="eastAsia" w:ascii="宋体" w:cs="宋体"/>
          <w:kern w:val="0"/>
          <w:sz w:val="24"/>
          <w:lang w:val="zh-CN"/>
        </w:rPr>
        <w:t>）利润表</w:t>
      </w:r>
      <w:r>
        <w:rPr>
          <w:kern w:val="0"/>
          <w:sz w:val="24"/>
          <w:lang w:val="zh-CN"/>
        </w:rPr>
        <w:t>;</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3</w:t>
      </w:r>
      <w:r>
        <w:rPr>
          <w:rFonts w:hint="eastAsia" w:ascii="宋体" w:cs="宋体"/>
          <w:kern w:val="0"/>
          <w:sz w:val="24"/>
          <w:lang w:val="zh-CN"/>
        </w:rPr>
        <w:t>）现金流量表</w:t>
      </w:r>
      <w:r>
        <w:rPr>
          <w:kern w:val="0"/>
          <w:sz w:val="24"/>
          <w:lang w:val="zh-CN"/>
        </w:rPr>
        <w:t>;</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4</w:t>
      </w:r>
      <w:r>
        <w:rPr>
          <w:rFonts w:hint="eastAsia" w:ascii="宋体" w:cs="宋体"/>
          <w:kern w:val="0"/>
          <w:sz w:val="24"/>
          <w:lang w:val="zh-CN"/>
        </w:rPr>
        <w:t>）所有者权益变动表</w:t>
      </w:r>
      <w:r>
        <w:rPr>
          <w:kern w:val="0"/>
          <w:sz w:val="24"/>
          <w:lang w:val="zh-CN"/>
        </w:rPr>
        <w:t>;</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5</w:t>
      </w:r>
      <w:r>
        <w:rPr>
          <w:rFonts w:hint="eastAsia" w:ascii="宋体" w:cs="宋体"/>
          <w:kern w:val="0"/>
          <w:sz w:val="24"/>
          <w:lang w:val="zh-CN"/>
        </w:rPr>
        <w:t>）会计报表附注及财务状况说明书。</w:t>
      </w:r>
    </w:p>
    <w:p>
      <w:pPr>
        <w:numPr>
          <w:ilvl w:val="0"/>
          <w:numId w:val="0"/>
        </w:numPr>
        <w:tabs>
          <w:tab w:val="left" w:pos="993"/>
        </w:tabs>
        <w:autoSpaceDE w:val="0"/>
        <w:autoSpaceDN w:val="0"/>
        <w:adjustRightInd w:val="0"/>
        <w:spacing w:before="156" w:after="156" w:line="360" w:lineRule="auto"/>
        <w:ind w:firstLine="480" w:firstLineChars="200"/>
        <w:rPr>
          <w:rFonts w:ascii="Cambria" w:hAnsi="Cambria" w:cs="Cambria"/>
          <w:color w:val="000000"/>
          <w:kern w:val="0"/>
          <w:sz w:val="24"/>
          <w:lang w:val="zh-CN"/>
        </w:rPr>
      </w:pPr>
      <w:r>
        <w:rPr>
          <w:rFonts w:hint="eastAsia" w:ascii="宋体" w:cs="宋体"/>
          <w:color w:val="000000"/>
          <w:kern w:val="0"/>
          <w:sz w:val="24"/>
          <w:lang w:val="en-US" w:eastAsia="zh-CN"/>
        </w:rPr>
        <w:t xml:space="preserve">29.7 </w:t>
      </w:r>
      <w:r>
        <w:rPr>
          <w:rFonts w:hint="eastAsia" w:ascii="宋体" w:cs="宋体"/>
          <w:color w:val="000000"/>
          <w:kern w:val="0"/>
          <w:sz w:val="24"/>
          <w:lang w:val="zh-CN"/>
        </w:rPr>
        <w:t>年度财务报告经指定的会计师事务所审计，经注册会计师验证的年度资产负债表、利润分配表、现金流量表及其他有关附表，应在年度股东会召开前二十日提供给股东审阅。</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29.8 </w:t>
      </w:r>
      <w:r>
        <w:rPr>
          <w:rFonts w:hint="eastAsia" w:ascii="宋体" w:hAnsi="Cambria" w:cs="宋体"/>
          <w:kern w:val="0"/>
          <w:sz w:val="24"/>
          <w:lang w:val="zh-CN"/>
        </w:rPr>
        <w:t>项目公司除法定的会计帐外，不另立会计账册。项目公司的资产，不以任何个人名义开立账户存储。</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29.9 </w:t>
      </w:r>
      <w:r>
        <w:rPr>
          <w:rFonts w:hint="eastAsia" w:ascii="宋体" w:hAnsi="Cambria" w:cs="宋体"/>
          <w:kern w:val="0"/>
          <w:sz w:val="24"/>
          <w:lang w:val="zh-CN"/>
        </w:rPr>
        <w:t>未经董事会批准，项目公司不得开设基本户之外的银行账户。董事、总经理及其他高管人员均不得挪用项目公司资金或将项目公司资金借给他人，也不得将项目公司资金存入其他非项目公司账户。</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29.10 </w:t>
      </w:r>
      <w:r>
        <w:rPr>
          <w:rFonts w:hint="eastAsia" w:ascii="宋体" w:hAnsi="Cambria" w:cs="宋体"/>
          <w:kern w:val="0"/>
          <w:sz w:val="24"/>
          <w:lang w:val="zh-CN"/>
        </w:rPr>
        <w:t>项目公司依照国家法律法规交纳各种税、费、基金。交纳所得税后的利润，按下列顺序分配：</w:t>
      </w:r>
    </w:p>
    <w:p>
      <w:pPr>
        <w:autoSpaceDE w:val="0"/>
        <w:autoSpaceDN w:val="0"/>
        <w:adjustRightInd w:val="0"/>
        <w:spacing w:line="360" w:lineRule="auto"/>
        <w:ind w:firstLine="480"/>
        <w:rPr>
          <w:kern w:val="0"/>
          <w:sz w:val="24"/>
          <w:lang w:val="zh-CN"/>
        </w:rPr>
      </w:pPr>
      <w:r>
        <w:rPr>
          <w:rFonts w:hint="eastAsia" w:ascii="宋体" w:hAnsi="Cambria" w:cs="宋体"/>
          <w:kern w:val="0"/>
          <w:sz w:val="24"/>
          <w:lang w:val="zh-CN"/>
        </w:rPr>
        <w:t>（</w:t>
      </w:r>
      <w:r>
        <w:rPr>
          <w:kern w:val="0"/>
          <w:sz w:val="24"/>
          <w:lang w:val="zh-CN"/>
        </w:rPr>
        <w:t>1</w:t>
      </w:r>
      <w:r>
        <w:rPr>
          <w:rFonts w:hint="eastAsia" w:ascii="宋体" w:cs="宋体"/>
          <w:kern w:val="0"/>
          <w:sz w:val="24"/>
          <w:lang w:val="zh-CN"/>
        </w:rPr>
        <w:t>）弥补上一年度的亏损；</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2</w:t>
      </w:r>
      <w:r>
        <w:rPr>
          <w:rFonts w:hint="eastAsia" w:ascii="宋体" w:cs="宋体"/>
          <w:kern w:val="0"/>
          <w:sz w:val="24"/>
          <w:lang w:val="zh-CN"/>
        </w:rPr>
        <w:t>）按利润的百分之十提取法定公积金；</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3</w:t>
      </w:r>
      <w:r>
        <w:rPr>
          <w:rFonts w:hint="eastAsia" w:ascii="宋体" w:cs="宋体"/>
          <w:kern w:val="0"/>
          <w:sz w:val="24"/>
          <w:lang w:val="zh-CN"/>
        </w:rPr>
        <w:t>）提取任意公积金；</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4</w:t>
      </w:r>
      <w:r>
        <w:rPr>
          <w:rFonts w:hint="eastAsia" w:ascii="宋体" w:cs="宋体"/>
          <w:kern w:val="0"/>
          <w:sz w:val="24"/>
          <w:lang w:val="zh-CN"/>
        </w:rPr>
        <w:t>）支付股东股利；</w:t>
      </w:r>
    </w:p>
    <w:p>
      <w:pPr>
        <w:autoSpaceDE w:val="0"/>
        <w:autoSpaceDN w:val="0"/>
        <w:adjustRightInd w:val="0"/>
        <w:spacing w:line="360" w:lineRule="auto"/>
        <w:ind w:firstLine="480"/>
        <w:rPr>
          <w:kern w:val="0"/>
          <w:sz w:val="24"/>
          <w:lang w:val="zh-CN"/>
        </w:rPr>
      </w:pPr>
      <w:r>
        <w:rPr>
          <w:rFonts w:hint="eastAsia" w:ascii="宋体" w:cs="宋体"/>
          <w:kern w:val="0"/>
          <w:sz w:val="24"/>
          <w:lang w:val="zh-CN"/>
        </w:rPr>
        <w:t>（</w:t>
      </w:r>
      <w:r>
        <w:rPr>
          <w:kern w:val="0"/>
          <w:sz w:val="24"/>
          <w:lang w:val="zh-CN"/>
        </w:rPr>
        <w:t>5</w:t>
      </w:r>
      <w:r>
        <w:rPr>
          <w:rFonts w:hint="eastAsia" w:ascii="宋体" w:cs="宋体"/>
          <w:kern w:val="0"/>
          <w:sz w:val="24"/>
          <w:lang w:val="zh-CN"/>
        </w:rPr>
        <w:t>）未分配利润。</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29.11 </w:t>
      </w:r>
      <w:r>
        <w:rPr>
          <w:rFonts w:hint="eastAsia" w:ascii="宋体" w:cs="宋体"/>
          <w:kern w:val="0"/>
          <w:sz w:val="24"/>
          <w:lang w:val="zh-CN"/>
        </w:rPr>
        <w:t>项目公司法定公积金累计额为项目公司注册资本的百分之五十以上，可以不再提取。</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29.12 </w:t>
      </w:r>
      <w:r>
        <w:rPr>
          <w:rFonts w:hint="eastAsia" w:ascii="宋体" w:hAnsi="Cambria" w:cs="宋体"/>
          <w:kern w:val="0"/>
          <w:sz w:val="24"/>
          <w:lang w:val="zh-CN"/>
        </w:rPr>
        <w:t>是否提取任意公积金由股东会决定。项目公司不在弥补项目公司亏损和提取法定公积金之前向股东分配。项目公司现金分红比例不低于当年可分配利润的百分之三十。</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29.13 </w:t>
      </w:r>
      <w:r>
        <w:rPr>
          <w:rFonts w:hint="eastAsia" w:ascii="宋体" w:hAnsi="Cambria" w:cs="宋体"/>
          <w:kern w:val="0"/>
          <w:sz w:val="24"/>
          <w:lang w:val="zh-CN"/>
        </w:rPr>
        <w:t>项目公司发生亏损，可按照税法规定用税前利润进行弥补亏损。</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en-US" w:eastAsia="zh-CN"/>
        </w:rPr>
        <w:t xml:space="preserve">29.14 </w:t>
      </w:r>
      <w:r>
        <w:rPr>
          <w:rFonts w:hint="eastAsia" w:ascii="宋体" w:hAnsi="Cambria" w:cs="宋体"/>
          <w:kern w:val="0"/>
          <w:sz w:val="24"/>
          <w:lang w:val="zh-CN"/>
        </w:rPr>
        <w:t>项目公司应在发生影响项目公司经营重大事项的当日或次日向股东报送重大经营事项专报。</w:t>
      </w:r>
    </w:p>
    <w:p>
      <w:pPr>
        <w:pStyle w:val="2"/>
        <w:rPr>
          <w:rFonts w:hint="eastAsia" w:ascii="宋体" w:hAnsi="Cambria" w:cs="宋体"/>
          <w:kern w:val="0"/>
          <w:sz w:val="24"/>
          <w:lang w:val="zh-CN"/>
        </w:rPr>
      </w:pPr>
    </w:p>
    <w:p>
      <w:pPr>
        <w:pStyle w:val="2"/>
        <w:rPr>
          <w:rFonts w:hint="eastAsia" w:ascii="宋体" w:hAnsi="Cambria" w:cs="宋体"/>
          <w:kern w:val="0"/>
          <w:sz w:val="24"/>
          <w:lang w:val="zh-CN"/>
        </w:rPr>
      </w:pPr>
    </w:p>
    <w:p>
      <w:pPr>
        <w:pStyle w:val="2"/>
        <w:rPr>
          <w:rFonts w:hint="eastAsia" w:ascii="宋体" w:hAnsi="Cambria" w:cs="宋体"/>
          <w:kern w:val="0"/>
          <w:sz w:val="24"/>
          <w:lang w:val="zh-CN"/>
        </w:rPr>
      </w:pP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eastAsia="zh-TW"/>
        </w:rPr>
      </w:pPr>
      <w:bookmarkStart w:id="454" w:name="_Toc9228"/>
      <w:bookmarkStart w:id="455" w:name="_Toc5425"/>
      <w:bookmarkStart w:id="456" w:name="_Toc19487"/>
      <w:bookmarkStart w:id="457" w:name="_Toc3460"/>
      <w:r>
        <w:rPr>
          <w:rFonts w:hint="eastAsia" w:ascii="仿宋_GB2312" w:hAnsi="Times New Roman" w:eastAsia="仿宋_GB2312" w:cs="Times New Roman"/>
          <w:color w:val="000000"/>
          <w:sz w:val="32"/>
          <w:szCs w:val="32"/>
          <w:lang w:val="zh-CN" w:eastAsia="zh-TW"/>
        </w:rPr>
        <w:t>党团组织、工会组织与劳动管理</w:t>
      </w:r>
      <w:bookmarkEnd w:id="454"/>
      <w:bookmarkEnd w:id="455"/>
      <w:bookmarkEnd w:id="456"/>
      <w:bookmarkEnd w:id="457"/>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58" w:name="_Toc29415"/>
      <w:bookmarkStart w:id="459" w:name="_Toc19308"/>
      <w:bookmarkStart w:id="460" w:name="_Toc10694"/>
      <w:r>
        <w:rPr>
          <w:rFonts w:hint="eastAsia" w:ascii="仿宋_GB2312" w:hAnsi="Times New Roman" w:eastAsia="仿宋_GB2312" w:cs="Times New Roman"/>
          <w:color w:val="000000"/>
          <w:kern w:val="2"/>
          <w:sz w:val="30"/>
          <w:szCs w:val="30"/>
          <w:lang w:val="zh-CN" w:eastAsia="zh-CN"/>
        </w:rPr>
        <w:t>党团组织</w:t>
      </w:r>
      <w:bookmarkEnd w:id="458"/>
      <w:bookmarkEnd w:id="459"/>
      <w:bookmarkEnd w:id="460"/>
    </w:p>
    <w:p>
      <w:pPr>
        <w:spacing w:line="30" w:lineRule="exact"/>
        <w:rPr>
          <w:rFonts w:ascii="Times New Roman" w:hAnsi="Times New Roman" w:eastAsia="Times New Roman"/>
        </w:rPr>
      </w:pPr>
    </w:p>
    <w:p>
      <w:pPr>
        <w:numPr>
          <w:ilvl w:val="0"/>
          <w:numId w:val="0"/>
        </w:numPr>
        <w:tabs>
          <w:tab w:val="left" w:pos="1134"/>
        </w:tabs>
        <w:autoSpaceDE w:val="0"/>
        <w:autoSpaceDN w:val="0"/>
        <w:adjustRightInd w:val="0"/>
        <w:spacing w:before="156" w:after="156" w:line="360" w:lineRule="auto"/>
        <w:ind w:firstLine="480" w:firstLineChars="200"/>
        <w:rPr>
          <w:rFonts w:ascii="Times New Roman" w:hAnsi="Times New Roman" w:eastAsia="Times New Roman"/>
        </w:rPr>
      </w:pPr>
      <w:r>
        <w:rPr>
          <w:rFonts w:hint="eastAsia" w:ascii="宋体" w:hAnsi="Cambria" w:cs="宋体"/>
          <w:kern w:val="0"/>
          <w:sz w:val="24"/>
          <w:lang w:val="en-US" w:eastAsia="zh-CN"/>
        </w:rPr>
        <w:t>在项目公司中，根据中国共产党章程及有关规定，设立中国共产党的组织，开展党的活动。根据中国共产主义青年团及有关规定设立团的组织，开展团的活动。项目公司应当为党团组织的活动提供必要条件。</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61" w:name="_Toc11176"/>
      <w:bookmarkStart w:id="462" w:name="_Toc14476"/>
      <w:bookmarkStart w:id="463" w:name="_Toc23995"/>
      <w:r>
        <w:rPr>
          <w:rFonts w:hint="eastAsia" w:ascii="仿宋_GB2312" w:hAnsi="Times New Roman" w:eastAsia="仿宋_GB2312" w:cs="Times New Roman"/>
          <w:color w:val="000000"/>
          <w:kern w:val="2"/>
          <w:sz w:val="30"/>
          <w:szCs w:val="30"/>
          <w:lang w:val="zh-CN" w:eastAsia="zh-CN"/>
        </w:rPr>
        <w:t>工会组织</w:t>
      </w:r>
      <w:bookmarkEnd w:id="461"/>
      <w:bookmarkEnd w:id="462"/>
      <w:bookmarkEnd w:id="463"/>
    </w:p>
    <w:p>
      <w:pPr>
        <w:spacing w:line="30" w:lineRule="exact"/>
        <w:rPr>
          <w:rFonts w:ascii="Times New Roman" w:hAnsi="Times New Roman" w:eastAsia="Times New Roman"/>
        </w:rPr>
      </w:pPr>
    </w:p>
    <w:p>
      <w:pPr>
        <w:numPr>
          <w:ilvl w:val="0"/>
          <w:numId w:val="0"/>
        </w:numPr>
        <w:tabs>
          <w:tab w:val="left" w:pos="1134"/>
        </w:tabs>
        <w:autoSpaceDE w:val="0"/>
        <w:autoSpaceDN w:val="0"/>
        <w:adjustRightInd w:val="0"/>
        <w:spacing w:before="156" w:after="156" w:line="360" w:lineRule="auto"/>
        <w:ind w:firstLine="480" w:firstLineChars="200"/>
        <w:rPr>
          <w:rFonts w:ascii="Times New Roman" w:hAnsi="Times New Roman" w:eastAsia="Times New Roman"/>
        </w:rPr>
      </w:pPr>
      <w:r>
        <w:rPr>
          <w:rFonts w:hint="eastAsia" w:ascii="宋体" w:hAnsi="Cambria" w:cs="宋体"/>
          <w:kern w:val="0"/>
          <w:sz w:val="24"/>
          <w:lang w:val="en-US" w:eastAsia="zh-CN"/>
        </w:rPr>
        <w:t>项目公司按照《中华人民共和国工会法》和适用法律的规定建立基层工会组织，开展工会活动。职工建立工会后，公司按有关法律法规的规定拨发工会组织经费。</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64" w:name="_Toc17366"/>
      <w:bookmarkStart w:id="465" w:name="_Toc15370"/>
      <w:bookmarkStart w:id="466" w:name="_Toc26018"/>
      <w:r>
        <w:rPr>
          <w:rFonts w:hint="eastAsia" w:ascii="仿宋_GB2312" w:hAnsi="Times New Roman" w:eastAsia="仿宋_GB2312" w:cs="Times New Roman"/>
          <w:color w:val="000000"/>
          <w:kern w:val="2"/>
          <w:sz w:val="30"/>
          <w:szCs w:val="30"/>
          <w:lang w:val="zh-CN" w:eastAsia="zh-CN"/>
        </w:rPr>
        <w:t>劳动管理</w:t>
      </w:r>
      <w:bookmarkEnd w:id="464"/>
      <w:bookmarkEnd w:id="465"/>
      <w:bookmarkEnd w:id="466"/>
    </w:p>
    <w:p>
      <w:pPr>
        <w:numPr>
          <w:ilvl w:val="0"/>
          <w:numId w:val="0"/>
        </w:numPr>
        <w:tabs>
          <w:tab w:val="left" w:pos="1134"/>
        </w:tabs>
        <w:autoSpaceDE w:val="0"/>
        <w:autoSpaceDN w:val="0"/>
        <w:adjustRightInd w:val="0"/>
        <w:spacing w:before="156" w:after="156" w:line="360" w:lineRule="auto"/>
        <w:ind w:firstLine="480" w:firstLineChars="200"/>
        <w:rPr>
          <w:rFonts w:ascii="Cambria" w:hAnsi="Cambria" w:eastAsia="Cambria"/>
          <w:sz w:val="28"/>
        </w:rPr>
      </w:pPr>
      <w:r>
        <w:rPr>
          <w:rFonts w:hint="eastAsia" w:ascii="宋体" w:hAnsi="Cambria" w:cs="宋体"/>
          <w:kern w:val="0"/>
          <w:sz w:val="24"/>
          <w:lang w:val="en-US" w:eastAsia="zh-CN"/>
        </w:rPr>
        <w:t>32.1 项目公司员工劳动合同的订立和解除、工资、福利、劳动保险、劳动保护、劳动纪律、带薪休假等事宜，应符合适用法律、地方政府的有关规定和股东会及董事会制定的有关制度。</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eastAsia="zh-CN"/>
        </w:rPr>
      </w:pPr>
      <w:r>
        <w:rPr>
          <w:rFonts w:hint="eastAsia" w:ascii="宋体" w:hAnsi="Cambria" w:cs="宋体"/>
          <w:kern w:val="0"/>
          <w:sz w:val="24"/>
          <w:lang w:val="en-US" w:eastAsia="zh-CN"/>
        </w:rPr>
        <w:t>32.2 项目公司员工，依照国家政策、法律、法规、湖南省、湘西州人民政府的相关规定，享有包括但不限于养老保险（包括养老补充保险）、失业保险、医疗保险（包括医疗补充保险）、工伤保险、生育保险和住房公积金等法定权利和劳动合同约定的权利，并承担相应的义务，甲、乙双方委派的人员除外。</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67" w:name="_Toc15203"/>
      <w:bookmarkStart w:id="468" w:name="_Toc12760"/>
      <w:bookmarkStart w:id="469" w:name="_Toc9670"/>
      <w:bookmarkStart w:id="470" w:name="_Toc7283"/>
      <w:bookmarkStart w:id="471" w:name="_Toc13158"/>
      <w:bookmarkStart w:id="472" w:name="_Toc15055"/>
      <w:bookmarkStart w:id="473" w:name="_Toc18696"/>
      <w:bookmarkStart w:id="474" w:name="_Toc11963"/>
      <w:bookmarkStart w:id="475" w:name="_Toc7896"/>
      <w:bookmarkStart w:id="476" w:name="_Toc9881"/>
      <w:bookmarkStart w:id="477" w:name="_Toc4567"/>
      <w:bookmarkStart w:id="478" w:name="_Toc10669"/>
      <w:r>
        <w:rPr>
          <w:rFonts w:hint="eastAsia" w:ascii="仿宋_GB2312" w:hAnsi="Times New Roman" w:eastAsia="仿宋_GB2312" w:cs="Times New Roman"/>
          <w:color w:val="000000"/>
          <w:kern w:val="2"/>
          <w:sz w:val="30"/>
          <w:szCs w:val="30"/>
          <w:lang w:val="zh-CN" w:eastAsia="zh-CN"/>
        </w:rPr>
        <w:t>内部审计</w:t>
      </w:r>
      <w:bookmarkEnd w:id="467"/>
      <w:bookmarkEnd w:id="468"/>
      <w:bookmarkEnd w:id="469"/>
      <w:bookmarkEnd w:id="470"/>
      <w:bookmarkEnd w:id="471"/>
      <w:bookmarkEnd w:id="472"/>
      <w:bookmarkEnd w:id="473"/>
      <w:bookmarkEnd w:id="474"/>
      <w:bookmarkEnd w:id="475"/>
      <w:bookmarkEnd w:id="476"/>
      <w:bookmarkEnd w:id="477"/>
      <w:bookmarkEnd w:id="478"/>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33.1 </w:t>
      </w:r>
      <w:r>
        <w:rPr>
          <w:rFonts w:hint="eastAsia" w:ascii="宋体" w:cs="宋体"/>
          <w:kern w:val="0"/>
          <w:sz w:val="24"/>
          <w:lang w:val="zh-CN"/>
        </w:rPr>
        <w:t>项目公司实行内部审计制度，配备专职或兼职审计人员，依项目公司章程规定在董事会领导下，对项目公司财务收支和经济活动进行内部审计监督。</w:t>
      </w:r>
    </w:p>
    <w:p>
      <w:pPr>
        <w:numPr>
          <w:ilvl w:val="0"/>
          <w:numId w:val="0"/>
        </w:numPr>
        <w:tabs>
          <w:tab w:val="left" w:pos="1134"/>
        </w:tabs>
        <w:autoSpaceDE w:val="0"/>
        <w:autoSpaceDN w:val="0"/>
        <w:adjustRightInd w:val="0"/>
        <w:spacing w:before="156" w:after="156" w:line="360" w:lineRule="auto"/>
        <w:ind w:firstLine="480" w:firstLineChars="200"/>
        <w:rPr>
          <w:kern w:val="0"/>
          <w:sz w:val="24"/>
          <w:lang w:val="zh-CN"/>
        </w:rPr>
      </w:pPr>
      <w:r>
        <w:rPr>
          <w:rFonts w:hint="eastAsia" w:ascii="宋体" w:hAnsi="Cambria" w:cs="宋体"/>
          <w:kern w:val="0"/>
          <w:sz w:val="24"/>
          <w:lang w:val="en-US" w:eastAsia="zh-CN"/>
        </w:rPr>
        <w:t xml:space="preserve">33.2 </w:t>
      </w:r>
      <w:r>
        <w:rPr>
          <w:rFonts w:hint="eastAsia" w:ascii="宋体" w:hAnsi="Cambria" w:cs="宋体"/>
          <w:kern w:val="0"/>
          <w:sz w:val="24"/>
          <w:lang w:val="zh-CN"/>
        </w:rPr>
        <w:t>项目公司内部审计制度和审计人员的职责，应当经董事会批准后实施，审计负责人向董事会负责并报告工作并知会监事会有关工作。</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eastAsia="zh-TW"/>
        </w:rPr>
      </w:pPr>
      <w:bookmarkStart w:id="479" w:name="_Toc14901"/>
      <w:bookmarkStart w:id="480" w:name="_Toc11485"/>
      <w:bookmarkStart w:id="481" w:name="_Toc15458"/>
      <w:bookmarkStart w:id="482" w:name="_Toc20570"/>
      <w:bookmarkStart w:id="483" w:name="_Toc24684"/>
      <w:bookmarkStart w:id="484" w:name="_Toc25002"/>
      <w:bookmarkStart w:id="485" w:name="_Toc16013"/>
      <w:bookmarkStart w:id="486" w:name="_Toc23359"/>
      <w:bookmarkStart w:id="487" w:name="_Toc19798"/>
      <w:bookmarkStart w:id="488" w:name="_Toc9075"/>
      <w:bookmarkStart w:id="489" w:name="_Toc11441"/>
      <w:bookmarkStart w:id="490" w:name="_Toc9519"/>
      <w:bookmarkStart w:id="491" w:name="_Toc17391"/>
      <w:r>
        <w:rPr>
          <w:rFonts w:hint="eastAsia" w:ascii="仿宋_GB2312" w:hAnsi="Times New Roman" w:eastAsia="仿宋_GB2312" w:cs="Times New Roman"/>
          <w:color w:val="000000"/>
          <w:sz w:val="32"/>
          <w:szCs w:val="32"/>
          <w:lang w:val="zh-CN" w:eastAsia="zh-TW"/>
        </w:rPr>
        <w:t>项目公司的终止及清算</w:t>
      </w:r>
      <w:bookmarkEnd w:id="479"/>
      <w:bookmarkEnd w:id="480"/>
      <w:bookmarkEnd w:id="481"/>
      <w:bookmarkEnd w:id="482"/>
      <w:bookmarkEnd w:id="483"/>
      <w:bookmarkEnd w:id="484"/>
      <w:bookmarkEnd w:id="485"/>
      <w:bookmarkEnd w:id="486"/>
      <w:bookmarkEnd w:id="487"/>
      <w:bookmarkEnd w:id="488"/>
      <w:bookmarkEnd w:id="489"/>
      <w:bookmarkEnd w:id="490"/>
      <w:bookmarkEnd w:id="491"/>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492" w:name="_Toc21043"/>
      <w:bookmarkStart w:id="493" w:name="_Toc25058"/>
      <w:bookmarkStart w:id="494" w:name="_Toc6863"/>
      <w:bookmarkStart w:id="495" w:name="_Toc20999"/>
      <w:bookmarkStart w:id="496" w:name="_Toc24198"/>
      <w:bookmarkStart w:id="497" w:name="_Toc29574"/>
      <w:bookmarkStart w:id="498" w:name="_Toc26079"/>
      <w:bookmarkStart w:id="499" w:name="_Toc15377"/>
      <w:bookmarkStart w:id="500" w:name="_Toc1925"/>
      <w:bookmarkStart w:id="501" w:name="_Toc19848"/>
      <w:bookmarkStart w:id="502" w:name="_Toc21751"/>
      <w:bookmarkStart w:id="503" w:name="_Toc26143"/>
      <w:r>
        <w:rPr>
          <w:rFonts w:hint="eastAsia" w:ascii="仿宋_GB2312" w:hAnsi="Times New Roman" w:eastAsia="仿宋_GB2312" w:cs="Times New Roman"/>
          <w:color w:val="000000"/>
          <w:kern w:val="2"/>
          <w:sz w:val="30"/>
          <w:szCs w:val="30"/>
          <w:lang w:val="zh-CN" w:eastAsia="zh-CN"/>
        </w:rPr>
        <w:t>项目公司的终止</w:t>
      </w:r>
      <w:bookmarkEnd w:id="492"/>
      <w:bookmarkEnd w:id="493"/>
      <w:bookmarkEnd w:id="494"/>
      <w:bookmarkEnd w:id="495"/>
      <w:bookmarkEnd w:id="496"/>
      <w:bookmarkEnd w:id="497"/>
      <w:bookmarkEnd w:id="498"/>
      <w:bookmarkEnd w:id="499"/>
      <w:bookmarkEnd w:id="500"/>
      <w:bookmarkEnd w:id="501"/>
      <w:bookmarkEnd w:id="502"/>
      <w:bookmarkEnd w:id="503"/>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34.1 </w:t>
      </w:r>
      <w:r>
        <w:rPr>
          <w:rFonts w:hint="eastAsia" w:ascii="宋体" w:cs="宋体"/>
          <w:kern w:val="0"/>
          <w:sz w:val="24"/>
          <w:lang w:val="zh-CN"/>
        </w:rPr>
        <w:t>由于不可抗力，致使</w:t>
      </w:r>
      <w:r>
        <w:rPr>
          <w:rFonts w:ascii="Cambria" w:hAnsi="Cambria" w:cs="Cambria"/>
          <w:kern w:val="0"/>
          <w:sz w:val="24"/>
          <w:lang w:val="zh-CN"/>
        </w:rPr>
        <w:t>PPP</w:t>
      </w:r>
      <w:r>
        <w:rPr>
          <w:rFonts w:hint="eastAsia" w:ascii="宋体" w:hAnsi="Cambria" w:cs="宋体"/>
          <w:kern w:val="0"/>
          <w:sz w:val="24"/>
          <w:lang w:val="zh-CN"/>
        </w:rPr>
        <w:t>项目合作合同无法履行，无力继续经营，经董事会、股东会一致通过，并报原审批机构批准和湘西自治州人民政府批准，可以提前终止合同。</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34.2 </w:t>
      </w:r>
      <w:r>
        <w:rPr>
          <w:rFonts w:hint="eastAsia" w:ascii="宋体" w:hAnsi="Cambria" w:cs="宋体"/>
          <w:kern w:val="0"/>
          <w:sz w:val="24"/>
          <w:lang w:val="zh-CN"/>
        </w:rPr>
        <w:t>乙方未按本协议约定成立项目公司，在甲方给予的宽限期内仍未完成项目公司成立的全部手续的；乙方无力偿付债务或进入破产还债程序，或在非正常经营的情形下被指定接收人，或停止营业；甲方有权终止本协议。</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34.3 </w:t>
      </w:r>
      <w:r>
        <w:rPr>
          <w:rFonts w:hint="eastAsia" w:ascii="宋体" w:hAnsi="Cambria" w:cs="宋体"/>
          <w:kern w:val="0"/>
          <w:sz w:val="24"/>
          <w:lang w:val="zh-CN"/>
        </w:rPr>
        <w:t>一方未按本协议要求将认缴的出资额实缴到位，在守约方给予的宽限期内仍未实缴到位的，守约方有权终止本协议。一方违反本协议的规定转让其在项目公司中拥有的权益或对该权益设置担保，另一方有权终止本协议。</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34.4 </w:t>
      </w:r>
      <w:r>
        <w:rPr>
          <w:rFonts w:hint="eastAsia" w:ascii="宋体" w:hAnsi="Cambria" w:cs="宋体"/>
          <w:kern w:val="0"/>
          <w:sz w:val="24"/>
          <w:lang w:val="zh-CN"/>
        </w:rPr>
        <w:t>由于一方不履行或严重违反本协议规定的义务，造成项目公司无法经营，视作违约方单方终止合同，对方除有权向违约方索赔外，并有权按合同规定报原审批机构批准和湘西自治州人民政府批准提前终止项目合作。</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34.5 </w:t>
      </w:r>
      <w:r>
        <w:rPr>
          <w:rFonts w:ascii="??_GB2312" w:hAnsi="??_GB2312" w:cs="??_GB2312"/>
          <w:kern w:val="0"/>
          <w:sz w:val="24"/>
          <w:lang w:val="zh-CN"/>
        </w:rPr>
        <w:t>PPP</w:t>
      </w:r>
      <w:r>
        <w:rPr>
          <w:rFonts w:hint="eastAsia" w:ascii="宋体" w:hAnsi="??_GB2312" w:cs="宋体"/>
          <w:kern w:val="0"/>
          <w:sz w:val="24"/>
          <w:lang w:val="zh-CN"/>
        </w:rPr>
        <w:t>项目合作合同中约定项目合作期限提前终止的，本协议提前终止。</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34.6 </w:t>
      </w:r>
      <w:r>
        <w:rPr>
          <w:rFonts w:hint="eastAsia" w:ascii="宋体" w:hAnsi="Cambria" w:cs="宋体"/>
          <w:kern w:val="0"/>
          <w:sz w:val="24"/>
          <w:lang w:val="zh-CN"/>
        </w:rPr>
        <w:t>本协议提前终止或被解除的，</w:t>
      </w:r>
      <w:r>
        <w:rPr>
          <w:rFonts w:ascii="??_GB2312" w:hAnsi="??_GB2312" w:cs="??_GB2312"/>
          <w:kern w:val="0"/>
          <w:sz w:val="24"/>
          <w:lang w:val="zh-CN"/>
        </w:rPr>
        <w:t>PPP</w:t>
      </w:r>
      <w:r>
        <w:rPr>
          <w:rFonts w:hint="eastAsia" w:ascii="宋体" w:hAnsi="??_GB2312" w:cs="宋体"/>
          <w:kern w:val="0"/>
          <w:sz w:val="24"/>
          <w:lang w:val="zh-CN"/>
        </w:rPr>
        <w:t>项目合作合同约定的项目合作期限同步终止，乙方应当配合湘西自治州人民政府及其授权机构完成</w:t>
      </w:r>
      <w:r>
        <w:rPr>
          <w:rFonts w:ascii="??_GB2312" w:hAnsi="??_GB2312" w:cs="??_GB2312"/>
          <w:kern w:val="0"/>
          <w:sz w:val="24"/>
          <w:lang w:val="zh-CN"/>
        </w:rPr>
        <w:t>PPP</w:t>
      </w:r>
      <w:r>
        <w:rPr>
          <w:rFonts w:hint="eastAsia" w:ascii="宋体" w:hAnsi="??_GB2312" w:cs="宋体"/>
          <w:kern w:val="0"/>
          <w:sz w:val="24"/>
          <w:lang w:val="zh-CN"/>
        </w:rPr>
        <w:t>项目合作合同解除或提前终止的相应工作。</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504" w:name="_Toc22852"/>
      <w:bookmarkStart w:id="505" w:name="_Toc24888"/>
      <w:bookmarkStart w:id="506" w:name="_Toc13843"/>
      <w:bookmarkStart w:id="507" w:name="_Toc22303"/>
      <w:bookmarkStart w:id="508" w:name="_Toc6393"/>
      <w:bookmarkStart w:id="509" w:name="_Toc22692"/>
      <w:bookmarkStart w:id="510" w:name="_Toc20336"/>
      <w:bookmarkStart w:id="511" w:name="_Toc19514"/>
      <w:bookmarkStart w:id="512" w:name="_Toc21160"/>
      <w:bookmarkStart w:id="513" w:name="_Toc744"/>
      <w:bookmarkStart w:id="514" w:name="_Toc150"/>
      <w:bookmarkStart w:id="515" w:name="_Toc29826"/>
      <w:r>
        <w:rPr>
          <w:rFonts w:hint="eastAsia" w:ascii="仿宋_GB2312" w:hAnsi="Times New Roman" w:eastAsia="仿宋_GB2312" w:cs="Times New Roman"/>
          <w:color w:val="000000"/>
          <w:kern w:val="2"/>
          <w:sz w:val="30"/>
          <w:szCs w:val="30"/>
          <w:lang w:val="zh-CN" w:eastAsia="zh-CN"/>
        </w:rPr>
        <w:t>项目公司的清算</w:t>
      </w:r>
      <w:bookmarkEnd w:id="504"/>
      <w:bookmarkEnd w:id="505"/>
      <w:bookmarkEnd w:id="506"/>
      <w:bookmarkEnd w:id="507"/>
      <w:bookmarkEnd w:id="508"/>
      <w:bookmarkEnd w:id="509"/>
      <w:bookmarkEnd w:id="510"/>
      <w:bookmarkEnd w:id="511"/>
      <w:bookmarkEnd w:id="512"/>
      <w:bookmarkEnd w:id="513"/>
      <w:bookmarkEnd w:id="514"/>
      <w:bookmarkEnd w:id="515"/>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35.1 </w:t>
      </w:r>
      <w:r>
        <w:rPr>
          <w:rFonts w:hint="eastAsia" w:ascii="宋体" w:cs="宋体"/>
          <w:kern w:val="0"/>
          <w:sz w:val="24"/>
          <w:lang w:val="zh-CN"/>
        </w:rPr>
        <w:t>有下列情形之一的，项目公司应当解散并依法进行清算：</w:t>
      </w:r>
    </w:p>
    <w:p>
      <w:pPr>
        <w:autoSpaceDE w:val="0"/>
        <w:autoSpaceDN w:val="0"/>
        <w:adjustRightInd w:val="0"/>
        <w:spacing w:line="360" w:lineRule="auto"/>
        <w:ind w:firstLine="480"/>
        <w:rPr>
          <w:rFonts w:ascii="??_GB2312" w:hAnsi="??_GB2312" w:cs="??_GB2312"/>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1</w:t>
      </w:r>
      <w:r>
        <w:rPr>
          <w:rFonts w:hint="eastAsia" w:ascii="宋体" w:hAnsi="Cambria" w:cs="宋体"/>
          <w:kern w:val="0"/>
          <w:sz w:val="24"/>
          <w:lang w:val="zh-CN"/>
        </w:rPr>
        <w:t>）经营期限届满；</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2</w:t>
      </w:r>
      <w:r>
        <w:rPr>
          <w:rFonts w:hint="eastAsia" w:ascii="宋体" w:hAnsi="??_GB2312" w:cs="宋体"/>
          <w:kern w:val="0"/>
          <w:sz w:val="24"/>
          <w:lang w:val="zh-CN"/>
        </w:rPr>
        <w:t>）股东会决议解散；</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3</w:t>
      </w:r>
      <w:r>
        <w:rPr>
          <w:rFonts w:hint="eastAsia" w:ascii="宋体" w:hAnsi="??_GB2312" w:cs="宋体"/>
          <w:kern w:val="0"/>
          <w:sz w:val="24"/>
          <w:lang w:val="zh-CN"/>
        </w:rPr>
        <w:t>）因合并或者分立而解散；</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4</w:t>
      </w:r>
      <w:r>
        <w:rPr>
          <w:rFonts w:hint="eastAsia" w:ascii="宋体" w:hAnsi="??_GB2312" w:cs="宋体"/>
          <w:kern w:val="0"/>
          <w:sz w:val="24"/>
          <w:lang w:val="zh-CN"/>
        </w:rPr>
        <w:t>）不能清偿到期债务依法宣告破产；</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5</w:t>
      </w:r>
      <w:r>
        <w:rPr>
          <w:rFonts w:hint="eastAsia" w:ascii="宋体" w:hAnsi="??_GB2312" w:cs="宋体"/>
          <w:kern w:val="0"/>
          <w:sz w:val="24"/>
          <w:lang w:val="zh-CN"/>
        </w:rPr>
        <w:t>）违反法律、法规被依法责令关闭；</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6</w:t>
      </w:r>
      <w:r>
        <w:rPr>
          <w:rFonts w:hint="eastAsia" w:ascii="宋体" w:hAnsi="??_GB2312" w:cs="宋体"/>
          <w:kern w:val="0"/>
          <w:sz w:val="24"/>
          <w:lang w:val="zh-CN"/>
        </w:rPr>
        <w:t>）</w:t>
      </w:r>
      <w:r>
        <w:rPr>
          <w:rFonts w:ascii="??_GB2312" w:hAnsi="??_GB2312" w:cs="??_GB2312"/>
          <w:kern w:val="0"/>
          <w:sz w:val="24"/>
          <w:lang w:val="zh-CN"/>
        </w:rPr>
        <w:t>PPP</w:t>
      </w:r>
      <w:r>
        <w:rPr>
          <w:rFonts w:hint="eastAsia" w:ascii="宋体" w:hAnsi="??_GB2312" w:cs="宋体"/>
          <w:kern w:val="0"/>
          <w:sz w:val="24"/>
          <w:lang w:val="zh-CN"/>
        </w:rPr>
        <w:t>项目合作合同、本协议被终止。</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_GB2312" w:cs="宋体"/>
          <w:kern w:val="0"/>
          <w:sz w:val="24"/>
          <w:lang w:val="en-US" w:eastAsia="zh-CN"/>
        </w:rPr>
        <w:t xml:space="preserve">35.2 </w:t>
      </w:r>
      <w:r>
        <w:rPr>
          <w:rFonts w:hint="eastAsia" w:ascii="宋体" w:hAnsi="??_GB2312" w:cs="宋体"/>
          <w:kern w:val="0"/>
          <w:sz w:val="24"/>
          <w:lang w:val="zh-CN"/>
        </w:rPr>
        <w:t>项目公司因由本节前条第（</w:t>
      </w:r>
      <w:r>
        <w:rPr>
          <w:rFonts w:hint="eastAsia" w:ascii="宋体" w:hAnsi="??_GB2312" w:cs="宋体"/>
          <w:kern w:val="0"/>
          <w:sz w:val="24"/>
          <w:lang w:val="en-US" w:eastAsia="zh-CN"/>
        </w:rPr>
        <w:t>1</w:t>
      </w:r>
      <w:r>
        <w:rPr>
          <w:rFonts w:hint="eastAsia" w:ascii="宋体" w:hAnsi="??_GB2312" w:cs="宋体"/>
          <w:kern w:val="0"/>
          <w:sz w:val="24"/>
          <w:lang w:val="zh-CN"/>
        </w:rPr>
        <w:t>）、（</w:t>
      </w:r>
      <w:r>
        <w:rPr>
          <w:rFonts w:hint="eastAsia" w:ascii="宋体" w:hAnsi="??_GB2312" w:cs="宋体"/>
          <w:kern w:val="0"/>
          <w:sz w:val="24"/>
          <w:lang w:val="en-US" w:eastAsia="zh-CN"/>
        </w:rPr>
        <w:t>2</w:t>
      </w:r>
      <w:r>
        <w:rPr>
          <w:rFonts w:hint="eastAsia" w:ascii="宋体" w:hAnsi="??_GB2312" w:cs="宋体"/>
          <w:kern w:val="0"/>
          <w:sz w:val="24"/>
          <w:lang w:val="zh-CN"/>
        </w:rPr>
        <w:t>）项情形而解散的，应当在解散事由出现后十五日内成立清算组。清算组人员由董事会以普通决议的方式选定。</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35.3 </w:t>
      </w:r>
      <w:r>
        <w:rPr>
          <w:rFonts w:hint="eastAsia" w:ascii="宋体" w:hAnsi="Cambria" w:cs="宋体"/>
          <w:kern w:val="0"/>
          <w:sz w:val="24"/>
          <w:lang w:val="zh-CN"/>
        </w:rPr>
        <w:t>项目公司因本节前条第（</w:t>
      </w:r>
      <w:r>
        <w:rPr>
          <w:rFonts w:hint="eastAsia" w:ascii="宋体" w:hAnsi="Cambria" w:cs="宋体"/>
          <w:kern w:val="0"/>
          <w:sz w:val="24"/>
          <w:lang w:val="en-US" w:eastAsia="zh-CN"/>
        </w:rPr>
        <w:t>3</w:t>
      </w:r>
      <w:r>
        <w:rPr>
          <w:rFonts w:hint="eastAsia" w:ascii="宋体" w:hAnsi="Cambria" w:cs="宋体"/>
          <w:kern w:val="0"/>
          <w:sz w:val="24"/>
          <w:lang w:val="zh-CN"/>
        </w:rPr>
        <w:t>）项情形而解散的，清算工作由合并或者分立各方当事人依照合并或者分立时签订的合同办理。</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35.4 </w:t>
      </w:r>
      <w:r>
        <w:rPr>
          <w:rFonts w:hint="eastAsia" w:ascii="宋体" w:hAnsi="Cambria" w:cs="宋体"/>
          <w:kern w:val="0"/>
          <w:sz w:val="24"/>
          <w:lang w:val="zh-CN"/>
        </w:rPr>
        <w:t>项目公司因本节前条第（</w:t>
      </w:r>
      <w:r>
        <w:rPr>
          <w:rFonts w:hint="eastAsia" w:ascii="宋体" w:hAnsi="Cambria" w:cs="宋体"/>
          <w:kern w:val="0"/>
          <w:sz w:val="24"/>
          <w:lang w:val="en-US" w:eastAsia="zh-CN"/>
        </w:rPr>
        <w:t>4</w:t>
      </w:r>
      <w:r>
        <w:rPr>
          <w:rFonts w:hint="eastAsia" w:ascii="宋体" w:hAnsi="Cambria" w:cs="宋体"/>
          <w:kern w:val="0"/>
          <w:sz w:val="24"/>
          <w:lang w:val="zh-CN"/>
        </w:rPr>
        <w:t>）项情形而解散的，由人民法院依照有关法律的规定，组织股东、有关机关及专业人员成立清算组进行清算。</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31.5 </w:t>
      </w:r>
      <w:r>
        <w:rPr>
          <w:rFonts w:hint="eastAsia" w:ascii="宋体" w:hAnsi="Cambria" w:cs="宋体"/>
          <w:kern w:val="0"/>
          <w:sz w:val="24"/>
          <w:lang w:val="zh-CN"/>
        </w:rPr>
        <w:t>项目公司因本节前条第（</w:t>
      </w:r>
      <w:r>
        <w:rPr>
          <w:rFonts w:hint="eastAsia" w:ascii="宋体" w:hAnsi="Cambria" w:cs="宋体"/>
          <w:kern w:val="0"/>
          <w:sz w:val="24"/>
          <w:lang w:val="en-US" w:eastAsia="zh-CN"/>
        </w:rPr>
        <w:t>5</w:t>
      </w:r>
      <w:r>
        <w:rPr>
          <w:rFonts w:hint="eastAsia" w:ascii="宋体" w:hAnsi="Cambria" w:cs="宋体"/>
          <w:kern w:val="0"/>
          <w:sz w:val="24"/>
          <w:lang w:val="zh-CN"/>
        </w:rPr>
        <w:t>）、（</w:t>
      </w:r>
      <w:r>
        <w:rPr>
          <w:rFonts w:hint="eastAsia" w:ascii="宋体" w:hAnsi="Cambria" w:cs="宋体"/>
          <w:kern w:val="0"/>
          <w:sz w:val="24"/>
          <w:lang w:val="en-US" w:eastAsia="zh-CN"/>
        </w:rPr>
        <w:t>6</w:t>
      </w:r>
      <w:r>
        <w:rPr>
          <w:rFonts w:hint="eastAsia" w:ascii="宋体" w:hAnsi="Cambria" w:cs="宋体"/>
          <w:kern w:val="0"/>
          <w:sz w:val="24"/>
          <w:lang w:val="zh-CN"/>
        </w:rPr>
        <w:t>）项情形而解散的，由有关原审批机构和经营权授予机构组织股东、有关机关及专业人员成立清算组进行清算。</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35.6 </w:t>
      </w:r>
      <w:r>
        <w:rPr>
          <w:rFonts w:hint="eastAsia" w:ascii="宋体" w:hAnsi="Cambria" w:cs="宋体"/>
          <w:kern w:val="0"/>
          <w:sz w:val="24"/>
          <w:lang w:val="zh-CN"/>
        </w:rPr>
        <w:t>清算组成立后，董事会、总经理的职权立即停止。清算期间，项目公司不得开展新的经营活动。</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35.7 </w:t>
      </w:r>
      <w:r>
        <w:rPr>
          <w:rFonts w:hint="eastAsia" w:ascii="宋体" w:hAnsi="Cambria" w:cs="宋体"/>
          <w:kern w:val="0"/>
          <w:sz w:val="24"/>
          <w:lang w:val="zh-CN"/>
        </w:rPr>
        <w:t>清算组在清算期间行使下列职权：</w:t>
      </w:r>
    </w:p>
    <w:p>
      <w:pPr>
        <w:autoSpaceDE w:val="0"/>
        <w:autoSpaceDN w:val="0"/>
        <w:adjustRightInd w:val="0"/>
        <w:spacing w:line="360" w:lineRule="auto"/>
        <w:ind w:firstLine="480"/>
        <w:rPr>
          <w:rFonts w:ascii="??_GB2312" w:hAnsi="??_GB2312" w:cs="??_GB2312"/>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1</w:t>
      </w:r>
      <w:r>
        <w:rPr>
          <w:rFonts w:hint="eastAsia" w:ascii="宋体" w:hAnsi="Cambria" w:cs="宋体"/>
          <w:kern w:val="0"/>
          <w:sz w:val="24"/>
          <w:lang w:val="zh-CN"/>
        </w:rPr>
        <w:t>）通知或者公告债权人；</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2</w:t>
      </w:r>
      <w:r>
        <w:rPr>
          <w:rFonts w:hint="eastAsia" w:ascii="宋体" w:hAnsi="??_GB2312" w:cs="宋体"/>
          <w:kern w:val="0"/>
          <w:sz w:val="24"/>
          <w:lang w:val="zh-CN"/>
        </w:rPr>
        <w:t>）清理项目公司财产、编制资产负债表和财产清单；</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3</w:t>
      </w:r>
      <w:r>
        <w:rPr>
          <w:rFonts w:hint="eastAsia" w:ascii="宋体" w:hAnsi="??_GB2312" w:cs="宋体"/>
          <w:kern w:val="0"/>
          <w:sz w:val="24"/>
          <w:lang w:val="zh-CN"/>
        </w:rPr>
        <w:t>）处理项目公司未了结的业务；</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4</w:t>
      </w:r>
      <w:r>
        <w:rPr>
          <w:rFonts w:hint="eastAsia" w:ascii="宋体" w:hAnsi="??_GB2312" w:cs="宋体"/>
          <w:kern w:val="0"/>
          <w:sz w:val="24"/>
          <w:lang w:val="zh-CN"/>
        </w:rPr>
        <w:t>）清缴所欠税款以及清算过程中产生的税款；</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5</w:t>
      </w:r>
      <w:r>
        <w:rPr>
          <w:rFonts w:hint="eastAsia" w:ascii="宋体" w:hAnsi="??_GB2312" w:cs="宋体"/>
          <w:kern w:val="0"/>
          <w:sz w:val="24"/>
          <w:lang w:val="zh-CN"/>
        </w:rPr>
        <w:t>）清理债权、债务；</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6</w:t>
      </w:r>
      <w:r>
        <w:rPr>
          <w:rFonts w:hint="eastAsia" w:ascii="宋体" w:hAnsi="??_GB2312" w:cs="宋体"/>
          <w:kern w:val="0"/>
          <w:sz w:val="24"/>
          <w:lang w:val="zh-CN"/>
        </w:rPr>
        <w:t>）处理项目公司清偿债务后的剩余财产；</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7</w:t>
      </w:r>
      <w:r>
        <w:rPr>
          <w:rFonts w:hint="eastAsia" w:ascii="宋体" w:hAnsi="??_GB2312" w:cs="宋体"/>
          <w:kern w:val="0"/>
          <w:sz w:val="24"/>
          <w:lang w:val="zh-CN"/>
        </w:rPr>
        <w:t>）代表项目公司参与民事诉讼活动。</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_GB2312" w:cs="宋体"/>
          <w:kern w:val="0"/>
          <w:sz w:val="24"/>
          <w:lang w:val="en-US" w:eastAsia="zh-CN"/>
        </w:rPr>
        <w:t xml:space="preserve">35.8 </w:t>
      </w:r>
      <w:r>
        <w:rPr>
          <w:rFonts w:hint="eastAsia" w:ascii="宋体" w:hAnsi="??_GB2312" w:cs="宋体"/>
          <w:kern w:val="0"/>
          <w:sz w:val="24"/>
          <w:lang w:val="zh-CN"/>
        </w:rPr>
        <w:t>清算组应当自成立之日起十日内通知债权人，并于六十日内在报刊上公告一次。</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35.9 </w:t>
      </w:r>
      <w:r>
        <w:rPr>
          <w:rFonts w:hint="eastAsia" w:ascii="宋体" w:hAnsi="Cambria" w:cs="宋体"/>
          <w:kern w:val="0"/>
          <w:sz w:val="24"/>
          <w:lang w:val="zh-CN"/>
        </w:rPr>
        <w:t>债权人应当在接到通知书之日起三十日内，未接到通知书的自公告之日起四十五日内，向清算组申报其债权。债权人申报债权时，应当说明债权的有关事项，并提供证明材料。清算组应当对债权进行登记。</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35.10 </w:t>
      </w:r>
      <w:r>
        <w:rPr>
          <w:rFonts w:hint="eastAsia" w:ascii="宋体" w:hAnsi="Cambria" w:cs="宋体"/>
          <w:kern w:val="0"/>
          <w:sz w:val="24"/>
          <w:lang w:val="zh-CN"/>
        </w:rPr>
        <w:t>清算组在清算清理项目公司财产、编制资产负债表和财产清单后，应当制定清算方案，并报董事会或者有关原审批机构和经营权授予机构确认。</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35.11 </w:t>
      </w:r>
      <w:r>
        <w:rPr>
          <w:rFonts w:hint="eastAsia" w:ascii="宋体" w:hAnsi="Cambria" w:cs="宋体"/>
          <w:kern w:val="0"/>
          <w:sz w:val="24"/>
          <w:lang w:val="zh-CN"/>
        </w:rPr>
        <w:t>项目公司财产按下列顺序清偿：</w:t>
      </w:r>
    </w:p>
    <w:p>
      <w:pPr>
        <w:autoSpaceDE w:val="0"/>
        <w:autoSpaceDN w:val="0"/>
        <w:adjustRightInd w:val="0"/>
        <w:spacing w:line="360" w:lineRule="auto"/>
        <w:ind w:firstLine="480"/>
        <w:rPr>
          <w:rFonts w:ascii="??_GB2312" w:hAnsi="??_GB2312" w:cs="??_GB2312"/>
          <w:kern w:val="0"/>
          <w:sz w:val="24"/>
          <w:lang w:val="zh-CN"/>
        </w:rPr>
      </w:pPr>
      <w:r>
        <w:rPr>
          <w:rFonts w:hint="eastAsia" w:ascii="宋体" w:hAnsi="Cambria" w:cs="宋体"/>
          <w:kern w:val="0"/>
          <w:sz w:val="24"/>
          <w:lang w:val="zh-CN"/>
        </w:rPr>
        <w:t>（</w:t>
      </w:r>
      <w:r>
        <w:rPr>
          <w:rFonts w:hint="eastAsia" w:ascii="宋体" w:hAnsi="Cambria" w:cs="宋体"/>
          <w:kern w:val="0"/>
          <w:sz w:val="24"/>
          <w:lang w:val="en-US" w:eastAsia="zh-CN"/>
        </w:rPr>
        <w:t>1</w:t>
      </w:r>
      <w:r>
        <w:rPr>
          <w:rFonts w:hint="eastAsia" w:ascii="宋体" w:hAnsi="Cambria" w:cs="宋体"/>
          <w:kern w:val="0"/>
          <w:sz w:val="24"/>
          <w:lang w:val="zh-CN"/>
        </w:rPr>
        <w:t>）支付清算费用；</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2</w:t>
      </w:r>
      <w:r>
        <w:rPr>
          <w:rFonts w:hint="eastAsia" w:ascii="宋体" w:hAnsi="??_GB2312" w:cs="宋体"/>
          <w:kern w:val="0"/>
          <w:sz w:val="24"/>
          <w:lang w:val="zh-CN"/>
        </w:rPr>
        <w:t>）支付项目公司员工工资和劳动保险费用；</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3</w:t>
      </w:r>
      <w:r>
        <w:rPr>
          <w:rFonts w:hint="eastAsia" w:ascii="宋体" w:hAnsi="??_GB2312" w:cs="宋体"/>
          <w:kern w:val="0"/>
          <w:sz w:val="24"/>
          <w:lang w:val="zh-CN"/>
        </w:rPr>
        <w:t>）交纳所欠税款；</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4</w:t>
      </w:r>
      <w:r>
        <w:rPr>
          <w:rFonts w:hint="eastAsia" w:ascii="宋体" w:hAnsi="??_GB2312" w:cs="宋体"/>
          <w:kern w:val="0"/>
          <w:sz w:val="24"/>
          <w:lang w:val="zh-CN"/>
        </w:rPr>
        <w:t>）清偿项目公司债务；</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w:t>
      </w:r>
      <w:r>
        <w:rPr>
          <w:rFonts w:hint="eastAsia" w:ascii="宋体" w:hAnsi="??_GB2312" w:cs="宋体"/>
          <w:kern w:val="0"/>
          <w:sz w:val="24"/>
          <w:lang w:val="en-US" w:eastAsia="zh-CN"/>
        </w:rPr>
        <w:t>5</w:t>
      </w:r>
      <w:r>
        <w:rPr>
          <w:rFonts w:hint="eastAsia" w:ascii="宋体" w:hAnsi="??_GB2312" w:cs="宋体"/>
          <w:kern w:val="0"/>
          <w:sz w:val="24"/>
          <w:lang w:val="zh-CN"/>
        </w:rPr>
        <w:t>）按股东的出资比例进行分配。</w:t>
      </w:r>
    </w:p>
    <w:p>
      <w:pPr>
        <w:autoSpaceDE w:val="0"/>
        <w:autoSpaceDN w:val="0"/>
        <w:adjustRightInd w:val="0"/>
        <w:spacing w:line="360" w:lineRule="auto"/>
        <w:ind w:firstLine="480"/>
        <w:rPr>
          <w:rFonts w:ascii="??_GB2312" w:hAnsi="??_GB2312" w:cs="??_GB2312"/>
          <w:kern w:val="0"/>
          <w:sz w:val="24"/>
          <w:lang w:val="zh-CN"/>
        </w:rPr>
      </w:pPr>
      <w:r>
        <w:rPr>
          <w:rFonts w:hint="eastAsia" w:ascii="宋体" w:hAnsi="??_GB2312" w:cs="宋体"/>
          <w:kern w:val="0"/>
          <w:sz w:val="24"/>
          <w:lang w:val="zh-CN"/>
        </w:rPr>
        <w:t>项目公司财产未按前款规定清偿前，不分配给股东。</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_GB2312" w:cs="宋体"/>
          <w:kern w:val="0"/>
          <w:sz w:val="24"/>
          <w:lang w:val="en-US" w:eastAsia="zh-CN"/>
        </w:rPr>
        <w:t xml:space="preserve">35.12 </w:t>
      </w:r>
      <w:r>
        <w:rPr>
          <w:rFonts w:hint="eastAsia" w:ascii="宋体" w:hAnsi="??_GB2312" w:cs="宋体"/>
          <w:kern w:val="0"/>
          <w:sz w:val="24"/>
          <w:lang w:val="zh-CN"/>
        </w:rPr>
        <w:t>清算组在清理项目公司财产、编制资产负债表和财产清单后，认为项目公司财产不足清偿债务的，应当向人民法院申请宣告破产。项目公司经人民法院宣告破产后，清算组应当将清算事务移交给人民法院。</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35.13 </w:t>
      </w:r>
      <w:r>
        <w:rPr>
          <w:rFonts w:hint="eastAsia" w:ascii="宋体" w:hAnsi="Cambria" w:cs="宋体"/>
          <w:kern w:val="0"/>
          <w:sz w:val="24"/>
          <w:lang w:val="zh-CN"/>
        </w:rPr>
        <w:t>清算结束后，清算组应当制作清算报告，以及清算期间收支报表和财务账册，报股东会或者有关主管机关确认。</w:t>
      </w:r>
    </w:p>
    <w:p>
      <w:pPr>
        <w:numPr>
          <w:ilvl w:val="0"/>
          <w:numId w:val="0"/>
        </w:numPr>
        <w:tabs>
          <w:tab w:val="left" w:pos="1134"/>
        </w:tabs>
        <w:autoSpaceDE w:val="0"/>
        <w:autoSpaceDN w:val="0"/>
        <w:adjustRightInd w:val="0"/>
        <w:spacing w:before="156" w:after="156" w:line="360" w:lineRule="auto"/>
        <w:ind w:firstLine="480" w:firstLineChars="200"/>
        <w:rPr>
          <w:lang w:val="zh-CN"/>
        </w:rPr>
      </w:pPr>
      <w:r>
        <w:rPr>
          <w:rFonts w:hint="eastAsia" w:ascii="宋体" w:hAnsi="Cambria" w:cs="宋体"/>
          <w:kern w:val="0"/>
          <w:sz w:val="24"/>
          <w:lang w:val="en-US" w:eastAsia="zh-CN"/>
        </w:rPr>
        <w:t xml:space="preserve">35.14 </w:t>
      </w:r>
      <w:r>
        <w:rPr>
          <w:rFonts w:hint="eastAsia" w:ascii="宋体" w:hAnsi="Cambria" w:cs="宋体"/>
          <w:kern w:val="0"/>
          <w:sz w:val="24"/>
          <w:lang w:val="zh-CN"/>
        </w:rPr>
        <w:t>清算组应当自股东会或者有关主管机关对清算报告确认之日起三十日内，依法向项目公司登记机关办理注销公司登记，并公告项目公司终止。</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eastAsia="zh-TW"/>
        </w:rPr>
      </w:pPr>
      <w:bookmarkStart w:id="516" w:name="_Toc19446"/>
      <w:bookmarkStart w:id="517" w:name="_Toc7950"/>
      <w:bookmarkStart w:id="518" w:name="_Toc31619"/>
      <w:bookmarkStart w:id="519" w:name="_Toc14113"/>
      <w:bookmarkStart w:id="520" w:name="_Toc13927"/>
      <w:bookmarkStart w:id="521" w:name="_Toc1466"/>
      <w:bookmarkStart w:id="522" w:name="_Toc13433"/>
      <w:bookmarkStart w:id="523" w:name="_Toc21828"/>
      <w:bookmarkStart w:id="524" w:name="_Toc7715"/>
      <w:bookmarkStart w:id="525" w:name="_Toc2450"/>
      <w:bookmarkStart w:id="526" w:name="_Toc1714"/>
      <w:bookmarkStart w:id="527" w:name="_Toc16233"/>
      <w:bookmarkStart w:id="528" w:name="_Toc8588"/>
      <w:r>
        <w:rPr>
          <w:rFonts w:hint="eastAsia" w:ascii="仿宋_GB2312" w:hAnsi="Times New Roman" w:eastAsia="仿宋_GB2312" w:cs="Times New Roman"/>
          <w:color w:val="000000"/>
          <w:sz w:val="32"/>
          <w:szCs w:val="32"/>
          <w:lang w:val="zh-CN" w:eastAsia="zh-TW"/>
        </w:rPr>
        <w:t>不可抗力、违约责任及争议的解决</w:t>
      </w:r>
      <w:bookmarkEnd w:id="516"/>
      <w:bookmarkEnd w:id="517"/>
      <w:bookmarkEnd w:id="518"/>
      <w:bookmarkEnd w:id="519"/>
      <w:bookmarkEnd w:id="520"/>
      <w:bookmarkEnd w:id="521"/>
      <w:bookmarkEnd w:id="522"/>
      <w:bookmarkEnd w:id="523"/>
      <w:bookmarkEnd w:id="524"/>
      <w:bookmarkEnd w:id="525"/>
      <w:bookmarkEnd w:id="526"/>
      <w:bookmarkEnd w:id="527"/>
      <w:bookmarkEnd w:id="528"/>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529" w:name="_Toc10296"/>
      <w:bookmarkStart w:id="530" w:name="_Toc4891"/>
      <w:bookmarkStart w:id="531" w:name="_Toc5827"/>
      <w:bookmarkStart w:id="532" w:name="_Toc29605"/>
      <w:bookmarkStart w:id="533" w:name="_Toc22631"/>
      <w:bookmarkStart w:id="534" w:name="_Toc22066"/>
      <w:bookmarkStart w:id="535" w:name="_Toc26777"/>
      <w:bookmarkStart w:id="536" w:name="_Toc7907"/>
      <w:bookmarkStart w:id="537" w:name="_Toc28700"/>
      <w:bookmarkStart w:id="538" w:name="_Toc15839"/>
      <w:bookmarkStart w:id="539" w:name="_Toc983"/>
      <w:bookmarkStart w:id="540" w:name="_Toc30732"/>
      <w:r>
        <w:rPr>
          <w:rFonts w:hint="eastAsia" w:ascii="仿宋_GB2312" w:hAnsi="Times New Roman" w:eastAsia="仿宋_GB2312" w:cs="Times New Roman"/>
          <w:color w:val="000000"/>
          <w:kern w:val="2"/>
          <w:sz w:val="30"/>
          <w:szCs w:val="30"/>
          <w:lang w:val="zh-CN" w:eastAsia="zh-CN"/>
        </w:rPr>
        <w:t>不可抗力</w:t>
      </w:r>
      <w:bookmarkEnd w:id="529"/>
      <w:bookmarkEnd w:id="530"/>
      <w:bookmarkEnd w:id="531"/>
      <w:bookmarkEnd w:id="532"/>
      <w:bookmarkEnd w:id="533"/>
      <w:bookmarkEnd w:id="534"/>
      <w:bookmarkEnd w:id="535"/>
      <w:bookmarkEnd w:id="536"/>
      <w:bookmarkEnd w:id="537"/>
      <w:bookmarkEnd w:id="538"/>
      <w:bookmarkEnd w:id="539"/>
      <w:bookmarkEnd w:id="540"/>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36.1 </w:t>
      </w:r>
      <w:r>
        <w:rPr>
          <w:rFonts w:hint="eastAsia" w:ascii="宋体" w:cs="宋体"/>
          <w:kern w:val="0"/>
          <w:sz w:val="24"/>
          <w:lang w:val="zh-CN"/>
        </w:rPr>
        <w:t>不可抗力事件是指任何一方不能预见、不可避免和不可克服的且造成该方不能全部或部分履行本合同的所有事件。这些事件包括但不限于：地震、台风、洪水、火灾、战争以及其他按国际商业惯例可被接受为不可抗力的事件。</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36.2 </w:t>
      </w:r>
      <w:r>
        <w:rPr>
          <w:rFonts w:hint="eastAsia" w:ascii="宋体" w:hAnsi="Cambria" w:cs="宋体"/>
          <w:kern w:val="0"/>
          <w:sz w:val="24"/>
          <w:lang w:val="zh-CN"/>
        </w:rPr>
        <w:t>如不可抗力事件造成一方不能全部或部分履行本协议，根据不可抗力的影响可全部或部分免除该方在本合同项下的相应义务。如不可抗力事件造成一方在本合同项下的有关义务不得不延迟履行，则其义务在不可抗力造成的延期内可暂停履行，并应自动延长至暂停的时间结束后再履行。</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36.3 </w:t>
      </w:r>
      <w:r>
        <w:rPr>
          <w:rFonts w:hint="eastAsia" w:ascii="宋体" w:hAnsi="Cambria" w:cs="宋体"/>
          <w:kern w:val="0"/>
          <w:sz w:val="24"/>
          <w:lang w:val="zh-CN"/>
        </w:rPr>
        <w:t>主张不可抗力的一方应及时书面通知其他方，且在条件允许的情况下，在不可抗力发生后十五日内提供当地公证机构或其他有权机构就该不可抗力事件的发生和持续出具的证明。主张不可抗力的一方应尽最大努力减轻不可抗力造成的损失。</w:t>
      </w:r>
    </w:p>
    <w:p>
      <w:pPr>
        <w:numPr>
          <w:ilvl w:val="0"/>
          <w:numId w:val="0"/>
        </w:numPr>
        <w:tabs>
          <w:tab w:val="left" w:pos="1134"/>
        </w:tabs>
        <w:autoSpaceDE w:val="0"/>
        <w:autoSpaceDN w:val="0"/>
        <w:adjustRightInd w:val="0"/>
        <w:spacing w:before="156" w:after="156" w:line="360" w:lineRule="auto"/>
        <w:ind w:firstLine="480" w:firstLineChars="200"/>
        <w:rPr>
          <w:rFonts w:hint="eastAsia"/>
          <w:lang w:val="zh-CN"/>
        </w:rPr>
      </w:pPr>
      <w:r>
        <w:rPr>
          <w:rFonts w:hint="eastAsia" w:ascii="宋体" w:hAnsi="Cambria" w:cs="宋体"/>
          <w:kern w:val="0"/>
          <w:sz w:val="24"/>
          <w:lang w:val="en-US" w:eastAsia="zh-CN"/>
        </w:rPr>
        <w:t xml:space="preserve">36.4 </w:t>
      </w:r>
      <w:r>
        <w:rPr>
          <w:rFonts w:hint="eastAsia" w:ascii="宋体" w:hAnsi="Cambria" w:cs="宋体"/>
          <w:kern w:val="0"/>
          <w:sz w:val="24"/>
          <w:lang w:val="zh-CN"/>
        </w:rPr>
        <w:t>在发生不可抗力事件时，各方应及时协商，以便找出公平的解决办法，并应尽最大努力减小该不可抗力造成的损失。</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541" w:name="_Toc20888"/>
      <w:bookmarkStart w:id="542" w:name="_Toc1250"/>
      <w:bookmarkStart w:id="543" w:name="_Toc10292"/>
      <w:bookmarkStart w:id="544" w:name="_Toc993"/>
      <w:bookmarkStart w:id="545" w:name="_Toc22466"/>
      <w:bookmarkStart w:id="546" w:name="_Toc18643"/>
      <w:bookmarkStart w:id="547" w:name="_Toc15016"/>
      <w:bookmarkStart w:id="548" w:name="_Toc14344"/>
      <w:bookmarkStart w:id="549" w:name="_Toc27278"/>
      <w:bookmarkStart w:id="550" w:name="_Toc26720"/>
      <w:bookmarkStart w:id="551" w:name="_Toc7753"/>
      <w:bookmarkStart w:id="552" w:name="_Toc19367"/>
      <w:r>
        <w:rPr>
          <w:rFonts w:hint="eastAsia" w:ascii="仿宋_GB2312" w:hAnsi="Times New Roman" w:eastAsia="仿宋_GB2312" w:cs="Times New Roman"/>
          <w:color w:val="000000"/>
          <w:kern w:val="2"/>
          <w:sz w:val="30"/>
          <w:szCs w:val="30"/>
          <w:lang w:val="zh-CN" w:eastAsia="zh-CN"/>
        </w:rPr>
        <w:t>违约责任</w:t>
      </w:r>
      <w:bookmarkEnd w:id="541"/>
      <w:bookmarkEnd w:id="542"/>
      <w:bookmarkEnd w:id="543"/>
      <w:bookmarkEnd w:id="544"/>
      <w:bookmarkEnd w:id="545"/>
      <w:bookmarkEnd w:id="546"/>
      <w:bookmarkEnd w:id="547"/>
      <w:bookmarkEnd w:id="548"/>
      <w:bookmarkEnd w:id="549"/>
      <w:bookmarkEnd w:id="550"/>
      <w:bookmarkEnd w:id="551"/>
      <w:bookmarkEnd w:id="552"/>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37.1 </w:t>
      </w:r>
      <w:r>
        <w:rPr>
          <w:rFonts w:hint="eastAsia" w:ascii="宋体" w:cs="宋体"/>
          <w:kern w:val="0"/>
          <w:sz w:val="24"/>
          <w:lang w:val="zh-CN"/>
        </w:rPr>
        <w:t>任何一方应负责赔偿在项目公司设立过程中因其违约行为给其他方造成的任何损失。</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33.2 </w:t>
      </w:r>
      <w:r>
        <w:rPr>
          <w:rFonts w:hint="eastAsia" w:ascii="宋体" w:hAnsi="Cambria" w:cs="宋体"/>
          <w:kern w:val="0"/>
          <w:sz w:val="24"/>
          <w:lang w:val="zh-CN"/>
        </w:rPr>
        <w:t>如乙方未按照</w:t>
      </w:r>
      <w:r>
        <w:rPr>
          <w:rFonts w:ascii="Cambria" w:hAnsi="Cambria" w:cs="Cambria"/>
          <w:kern w:val="0"/>
          <w:sz w:val="24"/>
          <w:lang w:val="zh-CN"/>
        </w:rPr>
        <w:t>PPP</w:t>
      </w:r>
      <w:r>
        <w:rPr>
          <w:rFonts w:hint="eastAsia" w:ascii="宋体" w:hAnsi="Cambria" w:cs="宋体"/>
          <w:kern w:val="0"/>
          <w:sz w:val="24"/>
          <w:lang w:val="zh-CN"/>
        </w:rPr>
        <w:t>项目合作合同约定的期限和金额出资和增资，或在经营期内未能有效协调落实债务融资，导致本项目建设不能如期完工，则视为乙方违约事项，如果由于乙方违约导致政府方提前终止本项目，另行选择社会投资人，甲方有权提前终止</w:t>
      </w:r>
      <w:r>
        <w:rPr>
          <w:rFonts w:ascii="Cambria" w:hAnsi="Cambria" w:cs="Cambria"/>
          <w:kern w:val="0"/>
          <w:sz w:val="24"/>
          <w:lang w:val="zh-CN"/>
        </w:rPr>
        <w:t>PPP</w:t>
      </w:r>
      <w:r>
        <w:rPr>
          <w:rFonts w:hint="eastAsia" w:ascii="宋体" w:hAnsi="Cambria" w:cs="宋体"/>
          <w:kern w:val="0"/>
          <w:sz w:val="24"/>
          <w:lang w:val="zh-CN"/>
        </w:rPr>
        <w:t>合作，并由乙方承担甲方的有关损失。</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37.3 </w:t>
      </w:r>
      <w:r>
        <w:rPr>
          <w:rFonts w:hint="eastAsia" w:ascii="宋体" w:hAnsi="Cambria" w:cs="宋体"/>
          <w:kern w:val="0"/>
          <w:sz w:val="24"/>
          <w:lang w:val="zh-CN"/>
        </w:rPr>
        <w:t>如乙方未按照</w:t>
      </w:r>
      <w:r>
        <w:rPr>
          <w:rFonts w:ascii="Cambria" w:hAnsi="Cambria" w:cs="Cambria"/>
          <w:kern w:val="0"/>
          <w:sz w:val="24"/>
          <w:lang w:val="zh-CN"/>
        </w:rPr>
        <w:t>PPP</w:t>
      </w:r>
      <w:r>
        <w:rPr>
          <w:rFonts w:hint="eastAsia" w:ascii="宋体" w:hAnsi="Cambria" w:cs="宋体"/>
          <w:kern w:val="0"/>
          <w:sz w:val="24"/>
          <w:lang w:val="zh-CN"/>
        </w:rPr>
        <w:t>项目合作合同的约定履行融资义务导致项目公司损失的，乙方应赔偿甲方相应股权部分的损失。</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hAnsi="Cambria" w:cs="宋体"/>
          <w:kern w:val="0"/>
          <w:sz w:val="24"/>
          <w:lang w:val="en-US" w:eastAsia="zh-CN"/>
        </w:rPr>
        <w:t xml:space="preserve">37.4 </w:t>
      </w:r>
      <w:r>
        <w:rPr>
          <w:rFonts w:hint="eastAsia" w:ascii="宋体" w:hAnsi="Cambria" w:cs="宋体"/>
          <w:kern w:val="0"/>
          <w:sz w:val="24"/>
          <w:lang w:val="zh-CN"/>
        </w:rPr>
        <w:t>如甲方未按照</w:t>
      </w:r>
      <w:r>
        <w:rPr>
          <w:rFonts w:ascii="Cambria" w:hAnsi="Cambria" w:cs="Cambria"/>
          <w:kern w:val="0"/>
          <w:sz w:val="24"/>
          <w:lang w:val="zh-CN"/>
        </w:rPr>
        <w:t>PPP</w:t>
      </w:r>
      <w:r>
        <w:rPr>
          <w:rFonts w:hint="eastAsia" w:ascii="宋体" w:hAnsi="Cambria" w:cs="宋体"/>
          <w:kern w:val="0"/>
          <w:sz w:val="24"/>
          <w:lang w:val="zh-CN"/>
        </w:rPr>
        <w:t>项目合作合同约定的期限和金额出资和增资，导致本项目建设不能如期开工、建设、完工，则视为甲方违约事项，如果由于甲方违约导致政府方提前终止本项目，另行选择社会投资人，乙方有权提前终止</w:t>
      </w:r>
      <w:r>
        <w:rPr>
          <w:rFonts w:ascii="Cambria" w:hAnsi="Cambria" w:cs="Cambria"/>
          <w:kern w:val="0"/>
          <w:sz w:val="24"/>
          <w:lang w:val="zh-CN"/>
        </w:rPr>
        <w:t>PPP</w:t>
      </w:r>
      <w:r>
        <w:rPr>
          <w:rFonts w:hint="eastAsia" w:ascii="宋体" w:hAnsi="Cambria" w:cs="宋体"/>
          <w:kern w:val="0"/>
          <w:sz w:val="24"/>
          <w:lang w:val="zh-CN"/>
        </w:rPr>
        <w:t>合作，并由甲方承担乙方的有关损失。</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en-US" w:eastAsia="zh-CN"/>
        </w:rPr>
        <w:t xml:space="preserve">37.5 </w:t>
      </w:r>
      <w:r>
        <w:rPr>
          <w:rFonts w:hint="eastAsia" w:ascii="宋体" w:hAnsi="Cambria" w:cs="宋体"/>
          <w:kern w:val="0"/>
          <w:sz w:val="24"/>
          <w:lang w:val="zh-CN"/>
        </w:rPr>
        <w:t>如甲方未按本合同约定完成项目合法性手续办理等前期工作导致项目公司损失的，甲方应赔偿乙方相应股权部分的损失。</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553" w:name="_Toc27235"/>
      <w:bookmarkStart w:id="554" w:name="_Toc16501"/>
      <w:bookmarkStart w:id="555" w:name="_Toc2541"/>
      <w:bookmarkStart w:id="556" w:name="_Toc13881"/>
      <w:bookmarkStart w:id="557" w:name="_Toc9274"/>
      <w:bookmarkStart w:id="558" w:name="_Toc27707"/>
      <w:bookmarkStart w:id="559" w:name="_Toc8781"/>
      <w:bookmarkStart w:id="560" w:name="_Toc12893"/>
      <w:bookmarkStart w:id="561" w:name="_Toc7070"/>
      <w:bookmarkStart w:id="562" w:name="_Toc15739"/>
      <w:bookmarkStart w:id="563" w:name="_Toc8723"/>
      <w:bookmarkStart w:id="564" w:name="_Toc10780"/>
      <w:r>
        <w:rPr>
          <w:rFonts w:hint="eastAsia" w:ascii="仿宋_GB2312" w:hAnsi="Times New Roman" w:eastAsia="仿宋_GB2312" w:cs="Times New Roman"/>
          <w:color w:val="000000"/>
          <w:kern w:val="2"/>
          <w:sz w:val="30"/>
          <w:szCs w:val="30"/>
          <w:lang w:val="zh-CN" w:eastAsia="zh-CN"/>
        </w:rPr>
        <w:t>争议的解决方式</w:t>
      </w:r>
      <w:bookmarkEnd w:id="553"/>
      <w:bookmarkEnd w:id="554"/>
      <w:bookmarkEnd w:id="555"/>
      <w:bookmarkEnd w:id="556"/>
      <w:bookmarkEnd w:id="557"/>
      <w:bookmarkEnd w:id="558"/>
      <w:bookmarkEnd w:id="559"/>
      <w:bookmarkEnd w:id="560"/>
      <w:bookmarkEnd w:id="561"/>
      <w:bookmarkEnd w:id="562"/>
      <w:bookmarkEnd w:id="563"/>
      <w:bookmarkEnd w:id="564"/>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38.1 </w:t>
      </w:r>
      <w:r>
        <w:rPr>
          <w:rFonts w:hint="eastAsia" w:ascii="宋体" w:cs="宋体"/>
          <w:kern w:val="0"/>
          <w:sz w:val="24"/>
          <w:lang w:val="zh-CN"/>
        </w:rPr>
        <w:t>凡因履行本协议所发生的一切争议，双方应尽量通过友好协商解决。协商未能解决，因履行本协议而产生的任何民事争议，任意一方有权向本协议履行地所在地的人民法院提起诉讼。</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en-US" w:eastAsia="zh-CN"/>
        </w:rPr>
        <w:t xml:space="preserve">38.2 </w:t>
      </w:r>
      <w:r>
        <w:rPr>
          <w:rFonts w:hint="eastAsia" w:ascii="宋体" w:hAnsi="Cambria" w:cs="宋体"/>
          <w:kern w:val="0"/>
          <w:sz w:val="24"/>
          <w:lang w:val="zh-CN"/>
        </w:rPr>
        <w:t>在诉讼过程中，除双方有争议的部分外，本协议的其余部分应继续履行。</w:t>
      </w: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eastAsia="zh-TW"/>
        </w:rPr>
      </w:pPr>
      <w:bookmarkStart w:id="565" w:name="_Toc31679"/>
      <w:bookmarkStart w:id="566" w:name="_Toc30600"/>
      <w:bookmarkStart w:id="567" w:name="_Toc8046"/>
      <w:bookmarkStart w:id="568" w:name="_Toc6187"/>
      <w:bookmarkStart w:id="569" w:name="_Toc28893"/>
      <w:bookmarkStart w:id="570" w:name="_Toc12544"/>
      <w:bookmarkStart w:id="571" w:name="_Toc28087"/>
      <w:bookmarkStart w:id="572" w:name="_Toc21385"/>
      <w:bookmarkStart w:id="573" w:name="_Toc18124"/>
      <w:bookmarkStart w:id="574" w:name="_Toc15597"/>
      <w:bookmarkStart w:id="575" w:name="_Toc32294"/>
      <w:bookmarkStart w:id="576" w:name="_Toc26858"/>
      <w:bookmarkStart w:id="577" w:name="_Toc32756"/>
      <w:r>
        <w:rPr>
          <w:rFonts w:hint="eastAsia" w:ascii="仿宋_GB2312" w:hAnsi="Times New Roman" w:eastAsia="仿宋_GB2312" w:cs="Times New Roman"/>
          <w:color w:val="000000"/>
          <w:sz w:val="32"/>
          <w:szCs w:val="32"/>
          <w:lang w:val="zh-CN" w:eastAsia="zh-TW"/>
        </w:rPr>
        <w:t>附则</w:t>
      </w:r>
      <w:bookmarkEnd w:id="565"/>
      <w:bookmarkEnd w:id="566"/>
      <w:bookmarkEnd w:id="567"/>
      <w:bookmarkEnd w:id="568"/>
      <w:bookmarkEnd w:id="569"/>
      <w:bookmarkEnd w:id="570"/>
      <w:bookmarkEnd w:id="571"/>
      <w:bookmarkEnd w:id="572"/>
      <w:bookmarkEnd w:id="573"/>
      <w:bookmarkEnd w:id="574"/>
      <w:bookmarkEnd w:id="575"/>
      <w:bookmarkEnd w:id="576"/>
      <w:bookmarkEnd w:id="577"/>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578" w:name="_Toc27659"/>
      <w:bookmarkStart w:id="579" w:name="_Toc30834"/>
      <w:bookmarkStart w:id="580" w:name="_Toc24125"/>
      <w:bookmarkStart w:id="581" w:name="_Toc3816"/>
      <w:bookmarkStart w:id="582" w:name="_Toc28020"/>
      <w:bookmarkStart w:id="583" w:name="_Toc25113"/>
      <w:bookmarkStart w:id="584" w:name="_Toc15231"/>
      <w:bookmarkStart w:id="585" w:name="_Toc3187"/>
      <w:bookmarkStart w:id="586" w:name="_Toc10732"/>
      <w:bookmarkStart w:id="587" w:name="_Toc32027"/>
      <w:bookmarkStart w:id="588" w:name="_Toc21122"/>
      <w:bookmarkStart w:id="589" w:name="_Toc3928"/>
      <w:r>
        <w:rPr>
          <w:rFonts w:hint="eastAsia" w:ascii="仿宋_GB2312" w:hAnsi="Times New Roman" w:eastAsia="仿宋_GB2312" w:cs="Times New Roman"/>
          <w:color w:val="000000"/>
          <w:kern w:val="2"/>
          <w:sz w:val="30"/>
          <w:szCs w:val="30"/>
          <w:lang w:val="zh-CN" w:eastAsia="zh-CN"/>
        </w:rPr>
        <w:t>适用法律</w:t>
      </w:r>
      <w:bookmarkEnd w:id="578"/>
      <w:bookmarkEnd w:id="579"/>
      <w:bookmarkEnd w:id="580"/>
      <w:bookmarkEnd w:id="581"/>
      <w:bookmarkEnd w:id="582"/>
      <w:bookmarkEnd w:id="583"/>
      <w:bookmarkEnd w:id="584"/>
      <w:bookmarkEnd w:id="585"/>
      <w:bookmarkEnd w:id="586"/>
      <w:bookmarkEnd w:id="587"/>
      <w:bookmarkEnd w:id="588"/>
      <w:bookmarkEnd w:id="589"/>
    </w:p>
    <w:p>
      <w:pPr>
        <w:tabs>
          <w:tab w:val="left" w:pos="284"/>
        </w:tabs>
        <w:autoSpaceDE w:val="0"/>
        <w:autoSpaceDN w:val="0"/>
        <w:adjustRightInd w:val="0"/>
        <w:spacing w:before="156" w:after="156" w:line="360" w:lineRule="auto"/>
        <w:ind w:firstLine="485"/>
        <w:rPr>
          <w:rFonts w:hint="eastAsia" w:ascii="宋体" w:cs="宋体"/>
          <w:kern w:val="0"/>
          <w:sz w:val="24"/>
          <w:lang w:val="zh-CN"/>
        </w:rPr>
      </w:pPr>
      <w:r>
        <w:rPr>
          <w:rFonts w:hint="eastAsia" w:ascii="宋体" w:cs="宋体"/>
          <w:kern w:val="0"/>
          <w:sz w:val="24"/>
          <w:lang w:val="zh-CN"/>
        </w:rPr>
        <w:t>本合同的订立、生效、解释、变更和争议的解决均以中华人民共和国法律为依据。</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590" w:name="_Toc16207"/>
      <w:bookmarkStart w:id="591" w:name="_Toc23824"/>
      <w:bookmarkStart w:id="592" w:name="_Toc10045"/>
      <w:r>
        <w:rPr>
          <w:rFonts w:hint="eastAsia" w:ascii="仿宋_GB2312" w:hAnsi="Times New Roman" w:eastAsia="仿宋_GB2312" w:cs="Times New Roman"/>
          <w:color w:val="000000"/>
          <w:kern w:val="2"/>
          <w:sz w:val="30"/>
          <w:szCs w:val="30"/>
          <w:lang w:val="zh-CN" w:eastAsia="zh-CN"/>
        </w:rPr>
        <w:t>合同生效</w:t>
      </w:r>
      <w:bookmarkEnd w:id="590"/>
      <w:bookmarkEnd w:id="591"/>
      <w:bookmarkEnd w:id="592"/>
    </w:p>
    <w:p>
      <w:pPr>
        <w:tabs>
          <w:tab w:val="left" w:pos="284"/>
        </w:tabs>
        <w:autoSpaceDE w:val="0"/>
        <w:autoSpaceDN w:val="0"/>
        <w:adjustRightInd w:val="0"/>
        <w:spacing w:before="156" w:after="156" w:line="360" w:lineRule="auto"/>
        <w:ind w:firstLine="485"/>
        <w:rPr>
          <w:rFonts w:hint="eastAsia" w:ascii="宋体" w:cs="宋体"/>
          <w:kern w:val="0"/>
          <w:sz w:val="24"/>
          <w:lang w:val="zh-CN" w:eastAsia="zh-CN"/>
        </w:rPr>
      </w:pPr>
      <w:r>
        <w:rPr>
          <w:rFonts w:hint="eastAsia" w:ascii="宋体" w:cs="宋体"/>
          <w:kern w:val="0"/>
          <w:sz w:val="24"/>
          <w:lang w:val="zh-CN" w:eastAsia="zh-CN"/>
        </w:rPr>
        <w:t>本合同双方法定代表人或授权代表正式签字并盖章之日起生效，其修改时相同。</w:t>
      </w:r>
    </w:p>
    <w:p>
      <w:pPr>
        <w:pStyle w:val="3"/>
        <w:framePr w:wrap="auto" w:vAnchor="margin" w:hAnchor="text" w:yAlign="inline"/>
        <w:numPr>
          <w:ilvl w:val="0"/>
          <w:numId w:val="4"/>
        </w:numPr>
        <w:spacing w:before="240" w:after="240" w:line="360" w:lineRule="auto"/>
        <w:ind w:firstLine="0"/>
        <w:rPr>
          <w:rFonts w:hint="eastAsia" w:ascii="仿宋_GB2312" w:hAnsi="Times New Roman" w:eastAsia="仿宋_GB2312" w:cs="Times New Roman"/>
          <w:color w:val="000000"/>
          <w:kern w:val="2"/>
          <w:sz w:val="30"/>
          <w:szCs w:val="30"/>
          <w:lang w:val="zh-CN" w:eastAsia="zh-CN"/>
        </w:rPr>
      </w:pPr>
      <w:bookmarkStart w:id="593" w:name="_Toc26174"/>
      <w:bookmarkStart w:id="594" w:name="_Toc32187"/>
      <w:bookmarkStart w:id="595" w:name="_Toc26806"/>
      <w:bookmarkStart w:id="596" w:name="_Toc28370"/>
      <w:bookmarkStart w:id="597" w:name="_Toc11875"/>
      <w:bookmarkStart w:id="598" w:name="_Toc31397"/>
      <w:bookmarkStart w:id="599" w:name="_Toc20781"/>
      <w:bookmarkStart w:id="600" w:name="_Toc9529"/>
      <w:bookmarkStart w:id="601" w:name="_Toc7623"/>
      <w:bookmarkStart w:id="602" w:name="_Toc3973"/>
      <w:bookmarkStart w:id="603" w:name="_Toc8789"/>
      <w:bookmarkStart w:id="604" w:name="_Toc4811"/>
      <w:r>
        <w:rPr>
          <w:rFonts w:hint="eastAsia" w:ascii="仿宋_GB2312" w:hAnsi="Times New Roman" w:eastAsia="仿宋_GB2312" w:cs="Times New Roman"/>
          <w:color w:val="000000"/>
          <w:kern w:val="2"/>
          <w:sz w:val="30"/>
          <w:szCs w:val="30"/>
          <w:lang w:val="zh-CN" w:eastAsia="zh-CN"/>
        </w:rPr>
        <w:t>其它事项</w:t>
      </w:r>
      <w:bookmarkEnd w:id="593"/>
      <w:bookmarkEnd w:id="594"/>
      <w:bookmarkEnd w:id="595"/>
      <w:bookmarkEnd w:id="596"/>
      <w:bookmarkEnd w:id="597"/>
      <w:bookmarkEnd w:id="598"/>
      <w:bookmarkEnd w:id="599"/>
      <w:bookmarkEnd w:id="600"/>
      <w:bookmarkEnd w:id="601"/>
      <w:bookmarkEnd w:id="602"/>
      <w:bookmarkEnd w:id="603"/>
      <w:bookmarkEnd w:id="604"/>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 xml:space="preserve">41.1 </w:t>
      </w:r>
      <w:r>
        <w:rPr>
          <w:rFonts w:hint="eastAsia" w:ascii="宋体" w:cs="宋体"/>
          <w:kern w:val="0"/>
          <w:sz w:val="24"/>
          <w:lang w:val="zh-CN"/>
        </w:rPr>
        <w:t>本协议及根据本协议起草或修订的项目公司章程，一并送交公司登记机关备案。</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41</w:t>
      </w:r>
      <w:r>
        <w:rPr>
          <w:rFonts w:hint="eastAsia" w:ascii="宋体" w:hAnsi="Cambria" w:cs="宋体"/>
          <w:kern w:val="0"/>
          <w:sz w:val="24"/>
          <w:lang w:val="en-US" w:eastAsia="zh-CN"/>
        </w:rPr>
        <w:t xml:space="preserve">.2 </w:t>
      </w:r>
      <w:r>
        <w:rPr>
          <w:rFonts w:hint="eastAsia" w:ascii="宋体" w:hAnsi="Cambria" w:cs="宋体"/>
          <w:kern w:val="0"/>
          <w:sz w:val="24"/>
          <w:lang w:val="zh-CN"/>
        </w:rPr>
        <w:t>本协议任何章、条或款的小标题不应视为对协议的当然解释，协议的各个组成部分都具有同样的法律效力和同等的重要性。</w:t>
      </w:r>
    </w:p>
    <w:p>
      <w:pPr>
        <w:numPr>
          <w:ilvl w:val="0"/>
          <w:numId w:val="0"/>
        </w:numPr>
        <w:tabs>
          <w:tab w:val="left" w:pos="1134"/>
        </w:tabs>
        <w:autoSpaceDE w:val="0"/>
        <w:autoSpaceDN w:val="0"/>
        <w:adjustRightInd w:val="0"/>
        <w:spacing w:before="156" w:after="156" w:line="360" w:lineRule="auto"/>
        <w:ind w:firstLine="480" w:firstLineChars="200"/>
        <w:rPr>
          <w:rFonts w:ascii="Cambria" w:hAnsi="Cambria" w:cs="Cambria"/>
          <w:kern w:val="0"/>
          <w:sz w:val="24"/>
          <w:lang w:val="zh-CN"/>
        </w:rPr>
      </w:pPr>
      <w:r>
        <w:rPr>
          <w:rFonts w:hint="eastAsia" w:ascii="宋体" w:cs="宋体"/>
          <w:kern w:val="0"/>
          <w:sz w:val="24"/>
          <w:lang w:val="en-US" w:eastAsia="zh-CN"/>
        </w:rPr>
        <w:t>41</w:t>
      </w:r>
      <w:r>
        <w:rPr>
          <w:rFonts w:hint="eastAsia" w:ascii="宋体" w:hAnsi="Cambria" w:cs="宋体"/>
          <w:kern w:val="0"/>
          <w:sz w:val="24"/>
          <w:lang w:val="en-US" w:eastAsia="zh-CN"/>
        </w:rPr>
        <w:t xml:space="preserve">.3 </w:t>
      </w:r>
      <w:r>
        <w:rPr>
          <w:rFonts w:hint="eastAsia" w:ascii="宋体" w:hAnsi="Cambria" w:cs="宋体"/>
          <w:kern w:val="0"/>
          <w:sz w:val="24"/>
          <w:lang w:val="zh-CN"/>
        </w:rPr>
        <w:t>甲乙双方应在后续签署的《公司章程》、股东会决议中落实本协议所有约定事项并保持一致性。本协议未约定事项，可在《公司章程》中另行约定。在签署《公司章程》及股东会决议后，本协议约定的事项如与《公司章程》、股东会决议有冲突，以《公司章程》、股东会决议为准。</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cs="宋体"/>
          <w:kern w:val="0"/>
          <w:sz w:val="24"/>
          <w:lang w:val="en-US" w:eastAsia="zh-CN"/>
        </w:rPr>
        <w:t>41</w:t>
      </w:r>
      <w:r>
        <w:rPr>
          <w:rFonts w:hint="eastAsia" w:ascii="宋体" w:hAnsi="Cambria" w:cs="宋体"/>
          <w:kern w:val="0"/>
          <w:sz w:val="24"/>
          <w:lang w:val="en-US" w:eastAsia="zh-CN"/>
        </w:rPr>
        <w:t xml:space="preserve">.4 </w:t>
      </w:r>
      <w:r>
        <w:rPr>
          <w:rFonts w:hint="eastAsia" w:ascii="宋体" w:hAnsi="Cambria" w:cs="宋体"/>
          <w:kern w:val="0"/>
          <w:sz w:val="24"/>
          <w:lang w:val="zh-CN"/>
        </w:rPr>
        <w:t>本协议正本十二份，合资双方各执四份，项目公司保存一份，其余报政府有关部门。</w:t>
      </w:r>
    </w:p>
    <w:p>
      <w:pPr>
        <w:pStyle w:val="2"/>
        <w:rPr>
          <w:rFonts w:hint="eastAsia" w:ascii="宋体" w:hAnsi="Cambria" w:cs="宋体"/>
          <w:kern w:val="0"/>
          <w:sz w:val="24"/>
          <w:lang w:val="zh-CN"/>
        </w:rPr>
      </w:pPr>
    </w:p>
    <w:p>
      <w:pPr>
        <w:pStyle w:val="2"/>
        <w:rPr>
          <w:rFonts w:hint="eastAsia" w:ascii="宋体" w:hAnsi="Cambria" w:cs="宋体"/>
          <w:kern w:val="0"/>
          <w:sz w:val="24"/>
          <w:lang w:val="zh-CN"/>
        </w:rPr>
      </w:pPr>
    </w:p>
    <w:p>
      <w:pPr>
        <w:pStyle w:val="3"/>
        <w:framePr w:wrap="auto" w:vAnchor="margin" w:hAnchor="text" w:yAlign="inline"/>
        <w:numPr>
          <w:ilvl w:val="0"/>
          <w:numId w:val="3"/>
        </w:numPr>
        <w:spacing w:before="240" w:after="240" w:line="360" w:lineRule="auto"/>
        <w:ind w:firstLine="0"/>
        <w:jc w:val="center"/>
        <w:rPr>
          <w:rFonts w:hint="eastAsia" w:ascii="仿宋_GB2312" w:hAnsi="Times New Roman" w:eastAsia="仿宋_GB2312" w:cs="Times New Roman"/>
          <w:color w:val="000000"/>
          <w:sz w:val="32"/>
          <w:szCs w:val="32"/>
          <w:lang w:val="zh-CN" w:eastAsia="zh-TW"/>
        </w:rPr>
      </w:pPr>
      <w:bookmarkStart w:id="605" w:name="_Toc12079"/>
      <w:bookmarkStart w:id="606" w:name="_Toc5490"/>
      <w:bookmarkStart w:id="607" w:name="_Toc32149"/>
      <w:bookmarkStart w:id="608" w:name="_Toc11490"/>
      <w:bookmarkStart w:id="609" w:name="_Toc11315"/>
      <w:bookmarkStart w:id="610" w:name="_Toc2609"/>
      <w:bookmarkStart w:id="611" w:name="_Toc8678"/>
      <w:bookmarkStart w:id="612" w:name="_Toc20581"/>
      <w:bookmarkStart w:id="613" w:name="_Toc4613"/>
      <w:bookmarkStart w:id="614" w:name="_Toc16024"/>
      <w:bookmarkStart w:id="615" w:name="_Toc18379"/>
      <w:bookmarkStart w:id="616" w:name="_Toc22492"/>
      <w:bookmarkStart w:id="617" w:name="_Toc3728"/>
      <w:r>
        <w:rPr>
          <w:rFonts w:hint="eastAsia" w:ascii="仿宋_GB2312" w:hAnsi="Times New Roman" w:eastAsia="仿宋_GB2312" w:cs="Times New Roman"/>
          <w:color w:val="000000"/>
          <w:sz w:val="32"/>
          <w:szCs w:val="32"/>
          <w:lang w:val="zh-CN" w:eastAsia="zh-TW"/>
        </w:rPr>
        <w:t>合同附件</w:t>
      </w:r>
      <w:bookmarkEnd w:id="605"/>
      <w:bookmarkEnd w:id="606"/>
      <w:bookmarkEnd w:id="607"/>
      <w:bookmarkEnd w:id="608"/>
      <w:bookmarkEnd w:id="609"/>
      <w:bookmarkEnd w:id="610"/>
      <w:bookmarkEnd w:id="611"/>
      <w:bookmarkEnd w:id="612"/>
      <w:bookmarkEnd w:id="613"/>
      <w:bookmarkEnd w:id="614"/>
      <w:bookmarkEnd w:id="615"/>
      <w:bookmarkEnd w:id="616"/>
      <w:bookmarkEnd w:id="617"/>
    </w:p>
    <w:p>
      <w:pPr>
        <w:numPr>
          <w:ilvl w:val="0"/>
          <w:numId w:val="0"/>
        </w:numPr>
        <w:tabs>
          <w:tab w:val="left" w:pos="1134"/>
        </w:tabs>
        <w:autoSpaceDE w:val="0"/>
        <w:autoSpaceDN w:val="0"/>
        <w:adjustRightInd w:val="0"/>
        <w:spacing w:before="156" w:after="156" w:line="360" w:lineRule="auto"/>
        <w:ind w:firstLine="480" w:firstLineChars="200"/>
        <w:rPr>
          <w:rFonts w:hint="eastAsia" w:ascii="宋体" w:hAnsi="Cambria" w:cs="宋体"/>
          <w:kern w:val="0"/>
          <w:sz w:val="24"/>
          <w:lang w:val="zh-CN"/>
        </w:rPr>
      </w:pPr>
      <w:r>
        <w:rPr>
          <w:rFonts w:hint="eastAsia" w:ascii="宋体" w:hAnsi="Cambria" w:cs="宋体"/>
          <w:kern w:val="0"/>
          <w:sz w:val="24"/>
          <w:lang w:val="zh-CN"/>
        </w:rPr>
        <w:t>本合同包括以下附件：</w:t>
      </w:r>
    </w:p>
    <w:p>
      <w:pPr>
        <w:numPr>
          <w:ilvl w:val="0"/>
          <w:numId w:val="0"/>
        </w:numPr>
        <w:tabs>
          <w:tab w:val="left" w:pos="1134"/>
        </w:tabs>
        <w:autoSpaceDE w:val="0"/>
        <w:autoSpaceDN w:val="0"/>
        <w:adjustRightInd w:val="0"/>
        <w:spacing w:before="156" w:after="156" w:line="360" w:lineRule="auto"/>
        <w:ind w:firstLine="480" w:firstLineChars="200"/>
        <w:rPr>
          <w:rFonts w:hint="eastAsia" w:ascii="宋体" w:cs="宋体"/>
          <w:b/>
          <w:bCs/>
          <w:kern w:val="0"/>
          <w:sz w:val="24"/>
          <w:lang w:val="zh-CN"/>
        </w:rPr>
      </w:pPr>
      <w:r>
        <w:rPr>
          <w:rFonts w:hint="eastAsia" w:ascii="宋体" w:hAnsi="Cambria" w:cs="宋体"/>
          <w:kern w:val="0"/>
          <w:sz w:val="24"/>
          <w:lang w:val="zh-CN"/>
        </w:rPr>
        <w:t>附件1：《</w:t>
      </w:r>
      <w:r>
        <w:rPr>
          <w:rFonts w:hint="eastAsia" w:ascii="宋体" w:cs="宋体"/>
          <w:kern w:val="0"/>
          <w:sz w:val="24"/>
          <w:lang w:val="zh-CN"/>
        </w:rPr>
        <w:t>湘西经济开发区西区产业园道路网、土地平整及综合管廊建设PPP项目</w:t>
      </w:r>
      <w:r>
        <w:rPr>
          <w:rFonts w:hint="eastAsia" w:ascii="宋体" w:hAnsi="Cambria" w:cs="宋体"/>
          <w:kern w:val="0"/>
          <w:sz w:val="24"/>
          <w:lang w:val="zh-CN"/>
        </w:rPr>
        <w:t>的授权委托书》</w:t>
      </w:r>
      <w:bookmarkStart w:id="618" w:name="_Toc7409"/>
      <w:bookmarkStart w:id="619" w:name="_Toc17425"/>
      <w:bookmarkStart w:id="620" w:name="_Toc6365"/>
      <w:bookmarkStart w:id="621" w:name="_Toc10482"/>
      <w:bookmarkStart w:id="622" w:name="_Toc19977"/>
      <w:bookmarkStart w:id="623" w:name="_Toc19203"/>
      <w:bookmarkStart w:id="624" w:name="_Toc868"/>
      <w:bookmarkStart w:id="625" w:name="_Toc31682"/>
    </w:p>
    <w:p>
      <w:pPr>
        <w:autoSpaceDE w:val="0"/>
        <w:autoSpaceDN w:val="0"/>
        <w:adjustRightInd w:val="0"/>
        <w:spacing w:line="360" w:lineRule="auto"/>
        <w:ind w:firstLine="485"/>
        <w:jc w:val="left"/>
        <w:rPr>
          <w:rFonts w:hint="eastAsia" w:ascii="宋体" w:cs="宋体"/>
          <w:b/>
          <w:bCs/>
          <w:kern w:val="0"/>
          <w:sz w:val="24"/>
          <w:lang w:val="zh-CN"/>
        </w:rPr>
      </w:pPr>
      <w:bookmarkStart w:id="626" w:name="_Toc1701"/>
      <w:bookmarkStart w:id="627" w:name="_Toc3479"/>
      <w:bookmarkStart w:id="628" w:name="_Toc19434"/>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jc w:val="left"/>
        <w:rPr>
          <w:rFonts w:hint="eastAsia" w:ascii="宋体" w:cs="宋体"/>
          <w:b/>
          <w:bCs/>
          <w:kern w:val="0"/>
          <w:sz w:val="24"/>
          <w:lang w:val="zh-CN"/>
        </w:rPr>
      </w:pPr>
    </w:p>
    <w:p>
      <w:pPr>
        <w:autoSpaceDE w:val="0"/>
        <w:autoSpaceDN w:val="0"/>
        <w:adjustRightInd w:val="0"/>
        <w:spacing w:line="360" w:lineRule="auto"/>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rFonts w:hint="eastAsia" w:ascii="宋体" w:cs="宋体"/>
          <w:b/>
          <w:bCs/>
          <w:kern w:val="0"/>
          <w:sz w:val="24"/>
          <w:lang w:val="zh-CN"/>
        </w:rPr>
      </w:pPr>
    </w:p>
    <w:p>
      <w:pPr>
        <w:autoSpaceDE w:val="0"/>
        <w:autoSpaceDN w:val="0"/>
        <w:adjustRightInd w:val="0"/>
        <w:spacing w:line="360" w:lineRule="auto"/>
        <w:ind w:firstLine="485"/>
        <w:jc w:val="left"/>
        <w:rPr>
          <w:b/>
          <w:bCs/>
          <w:kern w:val="0"/>
          <w:sz w:val="24"/>
          <w:lang w:val="zh-CN"/>
        </w:rPr>
      </w:pPr>
      <w:bookmarkStart w:id="629" w:name="_Toc27810"/>
      <w:r>
        <w:rPr>
          <w:rFonts w:hint="eastAsia" w:ascii="宋体" w:cs="宋体"/>
          <w:b/>
          <w:bCs/>
          <w:kern w:val="0"/>
          <w:sz w:val="24"/>
          <w:lang w:val="zh-CN"/>
        </w:rPr>
        <w:t>签字页（本页无正文）</w:t>
      </w:r>
      <w:bookmarkEnd w:id="618"/>
      <w:bookmarkEnd w:id="619"/>
      <w:bookmarkEnd w:id="620"/>
      <w:bookmarkEnd w:id="621"/>
      <w:bookmarkEnd w:id="622"/>
      <w:bookmarkEnd w:id="623"/>
      <w:bookmarkEnd w:id="624"/>
      <w:bookmarkEnd w:id="625"/>
      <w:bookmarkEnd w:id="626"/>
      <w:bookmarkEnd w:id="627"/>
      <w:bookmarkEnd w:id="628"/>
      <w:bookmarkEnd w:id="629"/>
    </w:p>
    <w:p>
      <w:pPr>
        <w:autoSpaceDE w:val="0"/>
        <w:autoSpaceDN w:val="0"/>
        <w:adjustRightInd w:val="0"/>
        <w:spacing w:before="156" w:after="156" w:line="360" w:lineRule="auto"/>
        <w:ind w:firstLine="240"/>
        <w:rPr>
          <w:kern w:val="0"/>
          <w:sz w:val="24"/>
          <w:lang w:val="zh-CN"/>
        </w:rPr>
      </w:pPr>
    </w:p>
    <w:p>
      <w:pPr>
        <w:autoSpaceDE w:val="0"/>
        <w:autoSpaceDN w:val="0"/>
        <w:adjustRightInd w:val="0"/>
        <w:spacing w:before="156" w:after="156" w:line="360" w:lineRule="auto"/>
        <w:rPr>
          <w:kern w:val="0"/>
          <w:sz w:val="24"/>
          <w:lang w:val="zh-CN"/>
        </w:rPr>
      </w:pPr>
      <w:r>
        <w:rPr>
          <w:rFonts w:hint="eastAsia" w:ascii="宋体" w:cs="宋体"/>
          <w:kern w:val="0"/>
          <w:sz w:val="24"/>
          <w:lang w:val="zh-CN"/>
        </w:rPr>
        <w:t>甲方：（盖章）</w:t>
      </w:r>
    </w:p>
    <w:p>
      <w:pPr>
        <w:autoSpaceDE w:val="0"/>
        <w:autoSpaceDN w:val="0"/>
        <w:adjustRightInd w:val="0"/>
        <w:spacing w:before="156" w:after="156" w:line="360" w:lineRule="auto"/>
        <w:rPr>
          <w:kern w:val="0"/>
          <w:sz w:val="24"/>
          <w:lang w:val="zh-CN"/>
        </w:rPr>
      </w:pPr>
    </w:p>
    <w:p>
      <w:pPr>
        <w:autoSpaceDE w:val="0"/>
        <w:autoSpaceDN w:val="0"/>
        <w:adjustRightInd w:val="0"/>
        <w:spacing w:before="156" w:after="156" w:line="360" w:lineRule="auto"/>
        <w:rPr>
          <w:kern w:val="0"/>
          <w:sz w:val="24"/>
          <w:lang w:val="zh-CN"/>
        </w:rPr>
      </w:pPr>
      <w:r>
        <w:rPr>
          <w:rFonts w:hint="eastAsia" w:ascii="宋体" w:cs="宋体"/>
          <w:kern w:val="0"/>
          <w:sz w:val="24"/>
          <w:lang w:val="zh-CN"/>
        </w:rPr>
        <w:t>法定代表人或授权代表（签名）：</w:t>
      </w:r>
    </w:p>
    <w:p>
      <w:pPr>
        <w:autoSpaceDE w:val="0"/>
        <w:autoSpaceDN w:val="0"/>
        <w:adjustRightInd w:val="0"/>
        <w:spacing w:before="156" w:after="156" w:line="360" w:lineRule="auto"/>
        <w:rPr>
          <w:kern w:val="0"/>
          <w:sz w:val="24"/>
          <w:lang w:val="zh-CN"/>
        </w:rPr>
      </w:pPr>
    </w:p>
    <w:p>
      <w:pPr>
        <w:autoSpaceDE w:val="0"/>
        <w:autoSpaceDN w:val="0"/>
        <w:adjustRightInd w:val="0"/>
        <w:spacing w:before="156" w:after="156" w:line="360" w:lineRule="auto"/>
        <w:rPr>
          <w:kern w:val="0"/>
          <w:sz w:val="24"/>
          <w:lang w:val="zh-CN"/>
        </w:rPr>
      </w:pPr>
      <w:r>
        <w:rPr>
          <w:rFonts w:hint="eastAsia" w:ascii="宋体" w:cs="宋体"/>
          <w:kern w:val="0"/>
          <w:sz w:val="24"/>
          <w:lang w:val="zh-CN"/>
        </w:rPr>
        <w:t>签署时间：年月日</w:t>
      </w:r>
    </w:p>
    <w:p>
      <w:pPr>
        <w:autoSpaceDE w:val="0"/>
        <w:autoSpaceDN w:val="0"/>
        <w:adjustRightInd w:val="0"/>
        <w:spacing w:before="156" w:after="156" w:line="360" w:lineRule="auto"/>
        <w:rPr>
          <w:kern w:val="0"/>
          <w:sz w:val="24"/>
          <w:lang w:val="zh-CN"/>
        </w:rPr>
      </w:pPr>
    </w:p>
    <w:p>
      <w:pPr>
        <w:pStyle w:val="2"/>
        <w:rPr>
          <w:kern w:val="0"/>
          <w:sz w:val="24"/>
          <w:lang w:val="zh-CN"/>
        </w:rPr>
      </w:pPr>
    </w:p>
    <w:p>
      <w:pPr>
        <w:pStyle w:val="2"/>
        <w:ind w:left="0" w:leftChars="0" w:firstLine="0" w:firstLineChars="0"/>
        <w:rPr>
          <w:kern w:val="0"/>
          <w:sz w:val="24"/>
          <w:lang w:val="zh-CN"/>
        </w:rPr>
      </w:pPr>
    </w:p>
    <w:p>
      <w:pPr>
        <w:autoSpaceDE w:val="0"/>
        <w:autoSpaceDN w:val="0"/>
        <w:adjustRightInd w:val="0"/>
        <w:spacing w:before="156" w:after="156" w:line="360" w:lineRule="auto"/>
        <w:rPr>
          <w:kern w:val="0"/>
          <w:sz w:val="24"/>
          <w:lang w:val="zh-CN"/>
        </w:rPr>
      </w:pPr>
      <w:r>
        <w:rPr>
          <w:rFonts w:hint="eastAsia" w:ascii="宋体" w:cs="宋体"/>
          <w:kern w:val="0"/>
          <w:sz w:val="24"/>
          <w:lang w:val="zh-CN"/>
        </w:rPr>
        <w:t>乙方：（盖章）</w:t>
      </w:r>
    </w:p>
    <w:p>
      <w:pPr>
        <w:autoSpaceDE w:val="0"/>
        <w:autoSpaceDN w:val="0"/>
        <w:adjustRightInd w:val="0"/>
        <w:spacing w:before="156" w:after="156" w:line="360" w:lineRule="auto"/>
        <w:rPr>
          <w:kern w:val="0"/>
          <w:sz w:val="24"/>
          <w:lang w:val="zh-CN"/>
        </w:rPr>
      </w:pPr>
    </w:p>
    <w:p>
      <w:pPr>
        <w:autoSpaceDE w:val="0"/>
        <w:autoSpaceDN w:val="0"/>
        <w:adjustRightInd w:val="0"/>
        <w:spacing w:before="156" w:after="156" w:line="360" w:lineRule="auto"/>
        <w:rPr>
          <w:kern w:val="0"/>
          <w:sz w:val="24"/>
          <w:lang w:val="zh-CN"/>
        </w:rPr>
      </w:pPr>
      <w:r>
        <w:rPr>
          <w:rFonts w:hint="eastAsia" w:ascii="宋体" w:cs="宋体"/>
          <w:kern w:val="0"/>
          <w:sz w:val="24"/>
          <w:lang w:val="zh-CN"/>
        </w:rPr>
        <w:t>法定代表人或授权代表（签名）：</w:t>
      </w:r>
    </w:p>
    <w:p>
      <w:pPr>
        <w:autoSpaceDE w:val="0"/>
        <w:autoSpaceDN w:val="0"/>
        <w:adjustRightInd w:val="0"/>
        <w:spacing w:before="156" w:after="156" w:line="360" w:lineRule="auto"/>
        <w:rPr>
          <w:kern w:val="0"/>
          <w:sz w:val="24"/>
          <w:lang w:val="zh-CN"/>
        </w:rPr>
      </w:pPr>
    </w:p>
    <w:p>
      <w:pPr>
        <w:autoSpaceDE w:val="0"/>
        <w:autoSpaceDN w:val="0"/>
        <w:adjustRightInd w:val="0"/>
        <w:spacing w:before="156" w:after="156" w:line="360" w:lineRule="auto"/>
        <w:rPr>
          <w:kern w:val="0"/>
          <w:sz w:val="24"/>
          <w:lang w:val="zh-CN"/>
        </w:rPr>
      </w:pPr>
      <w:r>
        <w:rPr>
          <w:rFonts w:hint="eastAsia" w:ascii="宋体" w:cs="宋体"/>
          <w:kern w:val="0"/>
          <w:sz w:val="24"/>
          <w:lang w:val="zh-CN"/>
        </w:rPr>
        <w:t>签署时间：年月日</w:t>
      </w:r>
    </w:p>
    <w:p>
      <w:pPr>
        <w:autoSpaceDE w:val="0"/>
        <w:autoSpaceDN w:val="0"/>
        <w:adjustRightInd w:val="0"/>
        <w:spacing w:before="156" w:after="156" w:line="360" w:lineRule="auto"/>
        <w:ind w:firstLine="240"/>
        <w:rPr>
          <w:kern w:val="0"/>
          <w:sz w:val="24"/>
          <w:lang w:val="zh-CN"/>
        </w:rPr>
      </w:pPr>
    </w:p>
    <w:p>
      <w:pPr>
        <w:autoSpaceDE w:val="0"/>
        <w:autoSpaceDN w:val="0"/>
        <w:adjustRightInd w:val="0"/>
        <w:spacing w:before="156" w:after="156" w:line="360" w:lineRule="auto"/>
        <w:ind w:firstLine="240"/>
        <w:rPr>
          <w:kern w:val="0"/>
          <w:sz w:val="24"/>
          <w:lang w:val="zh-CN"/>
        </w:rPr>
      </w:pPr>
    </w:p>
    <w:bookmarkEnd w:id="170"/>
    <w:p>
      <w:pPr>
        <w:pStyle w:val="2"/>
        <w:ind w:left="0" w:leftChars="0" w:firstLine="0" w:firstLineChars="0"/>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Dutch801 Rm BT">
    <w:altName w:val="Times New Roman"/>
    <w:panose1 w:val="02020603060505020304"/>
    <w:charset w:val="00"/>
    <w:family w:val="roman"/>
    <w:pitch w:val="default"/>
    <w:sig w:usb0="00000000" w:usb1="00000000" w:usb2="00000000" w:usb3="00000000" w:csb0="0000001B"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font-weight : 400">
    <w:altName w:val="Courier New"/>
    <w:panose1 w:val="00000000000000000000"/>
    <w:charset w:val="00"/>
    <w:family w:val="auto"/>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00000" w:csb1="00000000"/>
  </w:font>
  <w:font w:name="Font">
    <w:altName w:val="Courier New"/>
    <w:panose1 w:val="00000000000000000000"/>
    <w:charset w:val="00"/>
    <w:family w:val="auto"/>
    <w:pitch w:val="default"/>
    <w:sig w:usb0="00000000" w:usb1="00000000" w:usb2="00000000" w:usb3="00000000" w:csb0="00000001" w:csb1="00000000"/>
  </w:font>
  <w:font w:name="Helvetica">
    <w:altName w:val="Arial"/>
    <w:panose1 w:val="020B0504020202020204"/>
    <w:charset w:val="00"/>
    <w:family w:val="swiss"/>
    <w:pitch w:val="default"/>
    <w:sig w:usb0="00000000" w:usb1="00000000" w:usb2="00000009" w:usb3="00000000" w:csb0="000001FF" w:csb1="00000000"/>
  </w:font>
  <w:font w:name="Songti SC Regular">
    <w:altName w:val="Segoe Print"/>
    <w:panose1 w:val="00000000000000000000"/>
    <w:charset w:val="00"/>
    <w:family w:val="roman"/>
    <w:pitch w:val="default"/>
    <w:sig w:usb0="00000000" w:usb1="00000000" w:usb2="00000000" w:usb3="00000000" w:csb0="00000000" w:csb1="00000000"/>
  </w:font>
  <w:font w:name="Trebuchet MS">
    <w:panose1 w:val="020B0603020202020204"/>
    <w:charset w:val="00"/>
    <w:family w:val="swiss"/>
    <w:pitch w:val="default"/>
    <w:sig w:usb0="00000287" w:usb1="00000000" w:usb2="00000000" w:usb3="00000000" w:csb0="2000009F" w:csb1="00000000"/>
  </w:font>
  <w:font w:name="Songti SC Bold">
    <w:altName w:val="Segoe Print"/>
    <w:panose1 w:val="00000000000000000000"/>
    <w:charset w:val="00"/>
    <w:family w:val="roman"/>
    <w:pitch w:val="default"/>
    <w:sig w:usb0="00000000" w:usb1="00000000" w:usb2="00000000" w:usb3="00000000" w:csb0="00000000" w:csb1="00000000"/>
  </w:font>
  <w:font w:name="PMingLiU">
    <w:panose1 w:val="02020500000000000000"/>
    <w:charset w:val="88"/>
    <w:family w:val="roman"/>
    <w:pitch w:val="default"/>
    <w:sig w:usb0="A00002FF" w:usb1="28CFFCFA" w:usb2="00000016" w:usb3="00000000" w:csb0="00100001" w:csb1="00000000"/>
  </w:font>
  <w:font w:name="Microsoft JhengHei Light">
    <w:altName w:val="Microsoft JhengHei"/>
    <w:panose1 w:val="020B0304030504040204"/>
    <w:charset w:val="88"/>
    <w:family w:val="auto"/>
    <w:pitch w:val="default"/>
    <w:sig w:usb0="00000000" w:usb1="00000000" w:usb2="00000016" w:usb3="00000000" w:csb0="203E01BF"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087" w:usb1="28AF4000" w:usb2="00000016" w:usb3="00000000" w:csb0="00100009" w:csb1="00000000"/>
  </w:font>
  <w:font w:name="New York">
    <w:altName w:val="Segoe Print"/>
    <w:panose1 w:val="02040503060506020304"/>
    <w:charset w:val="00"/>
    <w:family w:val="roman"/>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 w:name="Courier New">
    <w:panose1 w:val="02070309020205020404"/>
    <w:charset w:val="00"/>
    <w:family w:val="modern"/>
    <w:pitch w:val="default"/>
    <w:sig w:usb0="E0000AFF" w:usb1="40007843" w:usb2="00000001" w:usb3="00000000" w:csb0="400001BF" w:csb1="DFF70000"/>
  </w:font>
  <w:font w:name="Verdana">
    <w:panose1 w:val="020B0604030504040204"/>
    <w:charset w:val="00"/>
    <w:family w:val="swiss"/>
    <w:pitch w:val="default"/>
    <w:sig w:usb0="A10006FF" w:usb1="4000205B" w:usb2="00000010"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体">
    <w:altName w:val="宋体"/>
    <w:panose1 w:val="00000000000000000000"/>
    <w:charset w:val="86"/>
    <w:family w:val="roman"/>
    <w:pitch w:val="default"/>
    <w:sig w:usb0="00000000" w:usb1="00000000" w:usb2="00000010" w:usb3="00000000" w:csb0="00040000" w:csb1="00000000"/>
  </w:font>
  <w:font w:name="News Gothic MT">
    <w:altName w:val="Arial"/>
    <w:panose1 w:val="00000000000000000000"/>
    <w:charset w:val="00"/>
    <w:family w:val="swiss"/>
    <w:pitch w:val="default"/>
    <w:sig w:usb0="00000000" w:usb1="00000000" w:usb2="00000000" w:usb3="00000000" w:csb0="00000001" w:csb1="00000000"/>
  </w:font>
  <w:font w:name="CG Times">
    <w:altName w:val="Times New Roman"/>
    <w:panose1 w:val="00000000000000000000"/>
    <w:charset w:val="00"/>
    <w:family w:val="roman"/>
    <w:pitch w:val="default"/>
    <w:sig w:usb0="00000000" w:usb1="00000000" w:usb2="00000000" w:usb3="00000000" w:csb0="00000093" w:csb1="00000000"/>
  </w:font>
  <w:font w:name="??_GB2312">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swiss"/>
    <w:pitch w:val="default"/>
    <w:sig w:usb0="8000006F" w:usb1="1200FBEF" w:usb2="0064C000" w:usb3="00000002" w:csb0="00000001" w:csb1="40000000"/>
  </w:font>
  <w:font w:name="方正报宋简体">
    <w:altName w:val="宋体"/>
    <w:panose1 w:val="02010601030101010101"/>
    <w:charset w:val="86"/>
    <w:family w:val="auto"/>
    <w:pitch w:val="default"/>
    <w:sig w:usb0="00000000" w:usb1="00000000" w:usb2="00000010" w:usb3="00000000" w:csb0="00040000" w:csb1="00000000"/>
  </w:font>
  <w:font w:name="Times New Roman Bold">
    <w:altName w:val="Times New Roman"/>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003" w:usb1="288F0000" w:usb2="0000000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00"/>
    <w:family w:val="auto"/>
    <w:pitch w:val="default"/>
    <w:sig w:usb0="00000000" w:usb1="00000000" w:usb2="00000000" w:usb3="00000000" w:csb0="00000000" w:csb1="00000000"/>
  </w:font>
  <w:font w:name="Traditional Arabic">
    <w:panose1 w:val="02020603050405020304"/>
    <w:charset w:val="00"/>
    <w:family w:val="auto"/>
    <w:pitch w:val="default"/>
    <w:sig w:usb0="00006003" w:usb1="80000000" w:usb2="00000008" w:usb3="00000000" w:csb0="00000041" w:csb1="20080000"/>
  </w:font>
  <w:font w:name="Arial Unicode MS">
    <w:altName w:val="Arial"/>
    <w:panose1 w:val="020B0604020202020204"/>
    <w:charset w:val="00"/>
    <w:family w:val="roman"/>
    <w:pitch w:val="default"/>
    <w:sig w:usb0="00000000"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Calibri">
    <w:panose1 w:val="020F0502020204030204"/>
    <w:charset w:val="86"/>
    <w:family w:val="swiss"/>
    <w:pitch w:val="default"/>
    <w:sig w:usb0="E00002FF" w:usb1="4000ACFF" w:usb2="00000001" w:usb3="00000000" w:csb0="2000019F" w:csb1="00000000"/>
  </w:font>
  <w:font w:name="Wingdings">
    <w:panose1 w:val="05000000000000000000"/>
    <w:charset w:val="00"/>
    <w:family w:val="auto"/>
    <w:pitch w:val="default"/>
    <w:sig w:usb0="00000000" w:usb1="00000000" w:usb2="00000000" w:usb3="00000000" w:csb0="80000000" w:csb1="00000000"/>
  </w:font>
  <w:font w:name="Cambria Math">
    <w:panose1 w:val="02040503050406030204"/>
    <w:charset w:val="00"/>
    <w:family w:val="auto"/>
    <w:pitch w:val="default"/>
    <w:sig w:usb0="E00002FF" w:usb1="420024FF" w:usb2="00000000" w:usb3="00000000" w:csb0="2000019F" w:csb1="00000000"/>
  </w:font>
  <w:font w:name="Symbol">
    <w:panose1 w:val="05050102010706020507"/>
    <w:charset w:val="00"/>
    <w:family w:val="auto"/>
    <w:pitch w:val="default"/>
    <w:sig w:usb0="00000000" w:usb1="00000000" w:usb2="00000000" w:usb3="00000000" w:csb0="80000000" w:csb1="00000000"/>
  </w:font>
  <w:font w:name="LF Song">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4865"/>
        <w:tab w:val="clear" w:pos="8306"/>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eastAsia="zh-CN"/>
      </w:rPr>
      <w:tab/>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B"/>
    <w:lvl w:ilvl="0" w:tentative="0">
      <w:start w:val="8"/>
      <w:numFmt w:val="chineseCountingThousand"/>
      <w:lvlText w:val="第%1章"/>
      <w:lvlJc w:val="left"/>
      <w:pPr>
        <w:tabs>
          <w:tab w:val="left" w:pos="433"/>
        </w:tabs>
        <w:ind w:left="433" w:firstLine="0"/>
      </w:pPr>
      <w:rPr>
        <w:rFonts w:hint="eastAsia" w:ascii="仿宋" w:hAnsi="仿宋" w:eastAsia="仿宋" w:cs="Times New Roman"/>
        <w:b/>
        <w:bCs w:val="0"/>
        <w:i w:val="0"/>
        <w:iCs w:val="0"/>
        <w:caps w:val="0"/>
        <w:smallCaps w:val="0"/>
        <w:strike w:val="0"/>
        <w:dstrike w:val="0"/>
        <w:vanish w:val="0"/>
        <w:color w:val="000000"/>
        <w:spacing w:val="0"/>
        <w:kern w:val="0"/>
        <w:position w:val="0"/>
        <w:u w:val="none"/>
        <w:vertAlign w:val="baseline"/>
      </w:rPr>
    </w:lvl>
    <w:lvl w:ilvl="1" w:tentative="0">
      <w:start w:val="1"/>
      <w:numFmt w:val="decimal"/>
      <w:lvlText w:val="第%2条"/>
      <w:lvlJc w:val="left"/>
      <w:pPr>
        <w:tabs>
          <w:tab w:val="left" w:pos="1284"/>
        </w:tabs>
        <w:ind w:left="1284" w:hanging="851"/>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2" w:tentative="0">
      <w:start w:val="1"/>
      <w:numFmt w:val="decimal"/>
      <w:lvlText w:val="%2.%3"/>
      <w:lvlJc w:val="left"/>
      <w:pPr>
        <w:tabs>
          <w:tab w:val="left" w:pos="1284"/>
        </w:tabs>
        <w:ind w:left="1284" w:hanging="851"/>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lvlText w:val="%2.1.%4"/>
      <w:lvlJc w:val="left"/>
      <w:pPr>
        <w:tabs>
          <w:tab w:val="left" w:pos="2134"/>
        </w:tabs>
        <w:ind w:left="2134" w:hanging="850"/>
      </w:pPr>
      <w:rPr>
        <w:rFonts w:cs="Times New Roman"/>
        <w:b w:val="0"/>
        <w:bCs w:val="0"/>
        <w:i w:val="0"/>
        <w:iCs w:val="0"/>
        <w:caps w:val="0"/>
        <w:smallCaps w:val="0"/>
        <w:strike w:val="0"/>
        <w:dstrike w:val="0"/>
        <w:vanish w:val="0"/>
        <w:color w:val="000000"/>
        <w:spacing w:val="0"/>
        <w:position w:val="0"/>
        <w:u w:val="none"/>
        <w:vertAlign w:val="baseline"/>
      </w:rPr>
    </w:lvl>
    <w:lvl w:ilvl="4" w:tentative="0">
      <w:start w:val="1"/>
      <w:numFmt w:val="decimal"/>
      <w:lvlText w:val="%2.%3.%4.%5"/>
      <w:lvlJc w:val="left"/>
      <w:pPr>
        <w:tabs>
          <w:tab w:val="left" w:pos="2588"/>
        </w:tabs>
        <w:ind w:left="2588" w:hanging="454"/>
      </w:pPr>
      <w:rPr>
        <w:rFonts w:hint="default" w:ascii="New York" w:hAnsi="New York" w:eastAsia="宋体"/>
        <w:b w:val="0"/>
        <w:i w:val="0"/>
        <w:snapToGrid w:val="0"/>
        <w:color w:val="auto"/>
        <w:spacing w:val="0"/>
        <w:w w:val="100"/>
        <w:kern w:val="0"/>
        <w:position w:val="0"/>
        <w:sz w:val="21"/>
        <w:u w:val="none"/>
      </w:rPr>
    </w:lvl>
    <w:lvl w:ilvl="5" w:tentative="0">
      <w:start w:val="1"/>
      <w:numFmt w:val="decimal"/>
      <w:lvlText w:val="(%6)"/>
      <w:lvlJc w:val="left"/>
      <w:pPr>
        <w:tabs>
          <w:tab w:val="left" w:pos="1737"/>
        </w:tabs>
        <w:ind w:left="1737" w:hanging="453"/>
      </w:pPr>
      <w:rPr>
        <w:rFonts w:hint="default" w:ascii="New York" w:hAnsi="New York" w:eastAsia="宋体"/>
        <w:b w:val="0"/>
        <w:i w:val="0"/>
        <w:snapToGrid w:val="0"/>
        <w:color w:val="auto"/>
        <w:spacing w:val="0"/>
        <w:w w:val="100"/>
        <w:kern w:val="0"/>
        <w:position w:val="0"/>
        <w:sz w:val="28"/>
        <w:szCs w:val="28"/>
        <w:u w:val="none"/>
      </w:rPr>
    </w:lvl>
    <w:lvl w:ilvl="6" w:tentative="0">
      <w:start w:val="1"/>
      <w:numFmt w:val="decimal"/>
      <w:lvlText w:val="%7."/>
      <w:lvlJc w:val="left"/>
      <w:pPr>
        <w:tabs>
          <w:tab w:val="left" w:pos="433"/>
        </w:tabs>
        <w:ind w:left="433" w:firstLine="0"/>
      </w:pPr>
      <w:rPr>
        <w:rFonts w:hint="default" w:ascii="New York" w:hAnsi="New York" w:eastAsia="宋体"/>
        <w:b w:val="0"/>
        <w:i w:val="0"/>
        <w:snapToGrid w:val="0"/>
        <w:color w:val="auto"/>
        <w:spacing w:val="0"/>
        <w:w w:val="100"/>
        <w:kern w:val="0"/>
        <w:position w:val="0"/>
        <w:sz w:val="21"/>
        <w:u w:val="none"/>
      </w:rPr>
    </w:lvl>
    <w:lvl w:ilvl="7" w:tentative="0">
      <w:start w:val="1"/>
      <w:numFmt w:val="decimal"/>
      <w:lvlText w:val="%1.%2.%3.%4.%5.%6.%7.%8"/>
      <w:lvlJc w:val="left"/>
      <w:pPr>
        <w:tabs>
          <w:tab w:val="left" w:pos="3343"/>
        </w:tabs>
        <w:ind w:left="3343" w:hanging="1440"/>
      </w:pPr>
      <w:rPr>
        <w:rFonts w:hint="default" w:hAnsi="宋体"/>
      </w:rPr>
    </w:lvl>
    <w:lvl w:ilvl="8" w:tentative="0">
      <w:start w:val="1"/>
      <w:numFmt w:val="decimal"/>
      <w:lvlText w:val="%1.%2.%3.%4.%5.%6.%7.%8.%9"/>
      <w:lvlJc w:val="left"/>
      <w:pPr>
        <w:tabs>
          <w:tab w:val="left" w:pos="3913"/>
        </w:tabs>
        <w:ind w:left="3913" w:hanging="1800"/>
      </w:pPr>
      <w:rPr>
        <w:rFonts w:hint="default" w:hAnsi="宋体"/>
      </w:rPr>
    </w:lvl>
  </w:abstractNum>
  <w:abstractNum w:abstractNumId="1">
    <w:nsid w:val="FFFFFFFE"/>
    <w:multiLevelType w:val="singleLevel"/>
    <w:tmpl w:val="FFFFFFFE"/>
    <w:lvl w:ilvl="0" w:tentative="0">
      <w:start w:val="0"/>
      <w:numFmt w:val="bullet"/>
      <w:lvlText w:val="*"/>
      <w:lvlJc w:val="left"/>
    </w:lvl>
  </w:abstractNum>
  <w:abstractNum w:abstractNumId="2">
    <w:nsid w:val="00000005"/>
    <w:multiLevelType w:val="multilevel"/>
    <w:tmpl w:val="00000005"/>
    <w:lvl w:ilvl="0" w:tentative="0">
      <w:start w:val="1"/>
      <w:numFmt w:val="decimal"/>
      <w:lvlText w:val="第 %1 条"/>
      <w:lvlJc w:val="left"/>
      <w:pPr>
        <w:ind w:left="704" w:hanging="420"/>
      </w:pPr>
      <w:rPr>
        <w:rFonts w:hint="eastAsia" w:ascii="仿宋" w:hAnsi="仿宋" w:eastAsia="仿宋" w:cs="Times New Roman"/>
        <w:b/>
        <w:bCs w:val="0"/>
        <w:i w:val="0"/>
        <w:iCs w:val="0"/>
        <w:caps w:val="0"/>
        <w:smallCaps w:val="0"/>
        <w:strike w:val="0"/>
        <w:dstrike w:val="0"/>
        <w:vanish w:val="0"/>
        <w:color w:val="000000"/>
        <w:spacing w:val="0"/>
        <w:kern w:val="0"/>
        <w:position w:val="0"/>
        <w:sz w:val="30"/>
        <w:szCs w:val="30"/>
        <w:u w:val="none"/>
        <w:vertAlign w:val="baseline"/>
      </w:rPr>
    </w:lvl>
    <w:lvl w:ilvl="1" w:tentative="0">
      <w:start w:val="1"/>
      <w:numFmt w:val="decimal"/>
      <w:suff w:val="nothing"/>
      <w:lvlText w:val="%1.%2  "/>
      <w:lvlJc w:val="left"/>
      <w:pPr>
        <w:ind w:left="5397" w:hanging="576"/>
      </w:pPr>
      <w:rPr>
        <w:rFonts w:hint="eastAsia"/>
        <w:b/>
        <w:i w:val="0"/>
        <w:sz w:val="28"/>
        <w:szCs w:val="24"/>
      </w:rPr>
    </w:lvl>
    <w:lvl w:ilvl="2" w:tentative="0">
      <w:start w:val="1"/>
      <w:numFmt w:val="decimal"/>
      <w:suff w:val="nothing"/>
      <w:lvlText w:val="%1.%2.%3 "/>
      <w:lvlJc w:val="left"/>
      <w:pPr>
        <w:ind w:left="6958" w:hanging="720"/>
      </w:pPr>
      <w:rPr>
        <w:rFonts w:hint="eastAsia" w:ascii="仿宋" w:hAnsi="仿宋" w:eastAsia="仿宋" w:cs="Times New Roman"/>
        <w:b w:val="0"/>
        <w:bCs w:val="0"/>
        <w:i w:val="0"/>
        <w:iCs w:val="0"/>
        <w:caps w:val="0"/>
        <w:smallCaps w:val="0"/>
        <w:strike w:val="0"/>
        <w:dstrike w:val="0"/>
        <w:vanish w:val="0"/>
        <w:color w:val="000000"/>
        <w:spacing w:val="0"/>
        <w:position w:val="0"/>
        <w:sz w:val="28"/>
        <w:szCs w:val="24"/>
        <w:u w:val="none"/>
        <w:vertAlign w:val="baseline"/>
      </w:rPr>
    </w:lvl>
    <w:lvl w:ilvl="3" w:tentative="0">
      <w:start w:val="1"/>
      <w:numFmt w:val="decimal"/>
      <w:lvlText w:val="（%4）"/>
      <w:lvlJc w:val="left"/>
      <w:pPr>
        <w:ind w:left="2220" w:hanging="420"/>
      </w:pPr>
      <w:rPr>
        <w:rFonts w:hint="eastAsia" w:ascii="仿宋_GB2312" w:eastAsia="仿宋_GB2312"/>
        <w:color w:val="auto"/>
        <w:sz w:val="24"/>
        <w:lang w:val="en-US"/>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559DC402"/>
    <w:multiLevelType w:val="singleLevel"/>
    <w:tmpl w:val="559DC402"/>
    <w:lvl w:ilvl="0" w:tentative="0">
      <w:start w:val="1"/>
      <w:numFmt w:val="decimal"/>
      <w:pStyle w:val="18"/>
      <w:suff w:val="nothing"/>
      <w:lvlText w:val="%1．"/>
      <w:lvlJc w:val="left"/>
      <w:pPr>
        <w:ind w:firstLine="400"/>
      </w:pPr>
      <w:rPr>
        <w:rFonts w:hint="default"/>
      </w:rPr>
    </w:lvl>
  </w:abstractNum>
  <w:num w:numId="1">
    <w:abstractNumId w:val="3"/>
  </w:num>
  <w:num w:numId="2">
    <w:abstractNumId w:val="1"/>
    <w:lvlOverride w:ilvl="0">
      <w:lvl w:ilvl="0" w:tentative="1">
        <w:start w:val="0"/>
        <w:numFmt w:val="bullet"/>
        <w:lvlText w:val=""/>
        <w:legacy w:legacy="1" w:legacySpace="0" w:legacyIndent="360"/>
        <w:lvlJc w:val="left"/>
        <w:rPr>
          <w:rFonts w:hint="default" w:ascii="Symbol" w:hAnsi="Symbol"/>
        </w:rPr>
      </w:lvl>
    </w:lvlOverride>
  </w:num>
  <w:num w:numId="3">
    <w:abstractNumId w:val="0"/>
    <w:lvlOverride w:ilvl="0">
      <w:startOverride w:val="1"/>
    </w:lvlOverride>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4C28"/>
    <w:rsid w:val="013F5428"/>
    <w:rsid w:val="054606EF"/>
    <w:rsid w:val="0A164C28"/>
    <w:rsid w:val="121B7333"/>
    <w:rsid w:val="1ED90633"/>
    <w:rsid w:val="2A59394F"/>
    <w:rsid w:val="2A706398"/>
    <w:rsid w:val="2DFF3F41"/>
    <w:rsid w:val="39D77B64"/>
    <w:rsid w:val="3E425855"/>
    <w:rsid w:val="47BD2B4F"/>
    <w:rsid w:val="5F561FA2"/>
    <w:rsid w:val="70417962"/>
    <w:rsid w:val="7D3B7044"/>
    <w:rsid w:val="7DB634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heme="minorEastAsia" w:cstheme="minorBidi"/>
      <w:sz w:val="24"/>
      <w:szCs w:val="24"/>
      <w:lang w:val="en-US" w:eastAsia="zh-CN" w:bidi="ar-SA"/>
    </w:rPr>
  </w:style>
  <w:style w:type="paragraph" w:styleId="3">
    <w:name w:val="heading 1"/>
    <w:basedOn w:val="1"/>
    <w:next w:val="1"/>
    <w:qFormat/>
    <w:uiPriority w:val="0"/>
    <w:pPr>
      <w:framePr w:wrap="around" w:vAnchor="margin" w:hAnchor="text" w:y="1"/>
      <w:widowControl w:val="0"/>
      <w:spacing w:before="260" w:after="260" w:line="415" w:lineRule="auto"/>
      <w:ind w:firstLine="399"/>
      <w:jc w:val="both"/>
      <w:outlineLvl w:val="0"/>
    </w:pPr>
    <w:rPr>
      <w:rFonts w:hint="eastAsia" w:ascii="Arial Unicode MS" w:hAnsi="Arial Unicode MS" w:eastAsia="Times New Roman" w:cs="Arial Unicode MS"/>
      <w:b/>
      <w:bCs/>
      <w:color w:val="000000"/>
      <w:kern w:val="44"/>
      <w:sz w:val="28"/>
      <w:szCs w:val="28"/>
      <w:u w:color="000000"/>
      <w:lang w:val="en-US" w:eastAsia="zh-CN" w:bidi="ar-SA"/>
    </w:rPr>
  </w:style>
  <w:style w:type="paragraph" w:styleId="4">
    <w:name w:val="heading 2"/>
    <w:next w:val="5"/>
    <w:unhideWhenUsed/>
    <w:qFormat/>
    <w:uiPriority w:val="0"/>
    <w:pPr>
      <w:framePr w:wrap="around" w:vAnchor="margin" w:hAnchor="text" w:y="1"/>
      <w:widowControl w:val="0"/>
      <w:tabs>
        <w:tab w:val="left" w:pos="1134"/>
      </w:tabs>
      <w:spacing w:line="360" w:lineRule="auto"/>
      <w:ind w:firstLine="400"/>
      <w:jc w:val="both"/>
      <w:outlineLvl w:val="1"/>
    </w:pPr>
    <w:rPr>
      <w:rFonts w:ascii="Cambria" w:hAnsi="Cambria" w:eastAsia="Cambria" w:cs="Cambria"/>
      <w:color w:val="000000"/>
      <w:kern w:val="2"/>
      <w:sz w:val="28"/>
      <w:szCs w:val="28"/>
      <w:u w:color="000000"/>
      <w:lang w:val="zh-TW" w:eastAsia="zh-TW" w:bidi="ar-SA"/>
    </w:rPr>
  </w:style>
  <w:style w:type="paragraph" w:styleId="6">
    <w:name w:val="heading 3"/>
    <w:next w:val="3"/>
    <w:unhideWhenUsed/>
    <w:qFormat/>
    <w:uiPriority w:val="0"/>
    <w:pPr>
      <w:pageBreakBefore/>
      <w:framePr w:wrap="around" w:vAnchor="margin" w:hAnchor="text" w:y="1"/>
      <w:widowControl w:val="0"/>
      <w:spacing w:before="260" w:after="260" w:line="415" w:lineRule="auto"/>
      <w:jc w:val="center"/>
      <w:outlineLvl w:val="2"/>
    </w:pPr>
    <w:rPr>
      <w:rFonts w:hint="eastAsia" w:ascii="Arial Unicode MS" w:hAnsi="Arial Unicode MS" w:eastAsia="Times New Roman" w:cs="Arial Unicode MS"/>
      <w:b/>
      <w:bCs/>
      <w:color w:val="000000"/>
      <w:sz w:val="32"/>
      <w:szCs w:val="32"/>
      <w:u w:color="000000"/>
      <w:lang w:val="en-US" w:eastAsia="zh-CN" w:bidi="ar-SA"/>
    </w:rPr>
  </w:style>
  <w:style w:type="character" w:default="1" w:styleId="12">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customStyle="1" w:styleId="2">
    <w:name w:val="列出段落1"/>
    <w:basedOn w:val="1"/>
    <w:qFormat/>
    <w:uiPriority w:val="99"/>
    <w:pPr>
      <w:widowControl w:val="0"/>
      <w:spacing w:line="360" w:lineRule="auto"/>
      <w:ind w:firstLine="420" w:firstLineChars="200"/>
      <w:jc w:val="both"/>
    </w:pPr>
    <w:rPr>
      <w:rFonts w:ascii="Calibri" w:hAnsi="Calibri" w:eastAsia="仿宋_GB2312" w:cs="Calibri"/>
      <w:kern w:val="2"/>
    </w:rPr>
  </w:style>
  <w:style w:type="paragraph" w:styleId="5">
    <w:name w:val="Body Text Indent 2"/>
    <w:qFormat/>
    <w:uiPriority w:val="0"/>
    <w:pPr>
      <w:framePr w:wrap="around" w:vAnchor="margin" w:hAnchor="text" w:y="1"/>
      <w:widowControl w:val="0"/>
      <w:ind w:firstLine="720"/>
      <w:jc w:val="both"/>
    </w:pPr>
    <w:rPr>
      <w:rFonts w:hint="eastAsia" w:ascii="Arial Unicode MS" w:hAnsi="Arial Unicode MS" w:eastAsia="Times New Roman" w:cs="Arial Unicode MS"/>
      <w:color w:val="000000"/>
      <w:sz w:val="24"/>
      <w:szCs w:val="24"/>
      <w:u w:color="000000"/>
      <w:lang w:val="en-US" w:eastAsia="zh-CN" w:bidi="ar-SA"/>
    </w:rPr>
  </w:style>
  <w:style w:type="paragraph" w:styleId="7">
    <w:name w:val="annotation text"/>
    <w:basedOn w:val="1"/>
    <w:qFormat/>
    <w:uiPriority w:val="0"/>
    <w:pPr>
      <w:jc w:val="left"/>
    </w:pPr>
    <w:rPr>
      <w:rFonts w:eastAsia="仿宋_GB2312"/>
      <w:sz w:val="32"/>
      <w:szCs w:val="32"/>
      <w:lang w:val="zh-CN" w:eastAsia="zh-CN"/>
    </w:rPr>
  </w:style>
  <w:style w:type="paragraph" w:styleId="8">
    <w:name w:val="Body Text"/>
    <w:qFormat/>
    <w:uiPriority w:val="0"/>
    <w:pPr>
      <w:framePr w:wrap="around" w:vAnchor="margin" w:hAnchor="text" w:y="1"/>
      <w:widowControl w:val="0"/>
      <w:spacing w:line="300" w:lineRule="auto"/>
      <w:ind w:firstLine="480"/>
      <w:jc w:val="both"/>
    </w:pPr>
    <w:rPr>
      <w:rFonts w:hint="eastAsia" w:ascii="Arial Unicode MS" w:hAnsi="Arial Unicode MS" w:eastAsia="Times New Roman" w:cs="Arial Unicode MS"/>
      <w:color w:val="000000"/>
      <w:sz w:val="24"/>
      <w:szCs w:val="24"/>
      <w:u w:color="000000"/>
      <w:lang w:val="en-US" w:eastAsia="zh-CN" w:bidi="ar-SA"/>
    </w:rPr>
  </w:style>
  <w:style w:type="paragraph" w:styleId="9">
    <w:name w:val="Plain Text"/>
    <w:qFormat/>
    <w:uiPriority w:val="0"/>
    <w:pPr>
      <w:framePr w:wrap="around" w:vAnchor="margin" w:hAnchor="text" w:y="1"/>
      <w:widowControl w:val="0"/>
      <w:jc w:val="both"/>
    </w:pPr>
    <w:rPr>
      <w:rFonts w:ascii="宋体" w:hAnsi="宋体" w:eastAsia="宋体" w:cs="宋体"/>
      <w:color w:val="000000"/>
      <w:sz w:val="21"/>
      <w:szCs w:val="22"/>
      <w:u w:color="000000"/>
      <w:lang w:val="en-US" w:eastAsia="zh-CN" w:bidi="ar-SA"/>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4">
    <w:name w:val="正文 A"/>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5">
    <w:name w:val="WPSOffice手动目录 1"/>
    <w:qFormat/>
    <w:uiPriority w:val="0"/>
    <w:pPr>
      <w:ind w:leftChars="0"/>
    </w:pPr>
    <w:rPr>
      <w:rFonts w:asciiTheme="minorHAnsi" w:hAnsiTheme="minorHAnsi" w:eastAsiaTheme="minorEastAsia" w:cstheme="minorBidi"/>
      <w:sz w:val="20"/>
      <w:szCs w:val="20"/>
    </w:rPr>
  </w:style>
  <w:style w:type="paragraph" w:customStyle="1" w:styleId="16">
    <w:name w:val="WPSOffice手动目录 2"/>
    <w:qFormat/>
    <w:uiPriority w:val="0"/>
    <w:pPr>
      <w:ind w:leftChars="200"/>
    </w:pPr>
    <w:rPr>
      <w:rFonts w:asciiTheme="minorHAnsi" w:hAnsiTheme="minorHAnsi" w:eastAsiaTheme="minorEastAsia" w:cstheme="minorBidi"/>
      <w:sz w:val="20"/>
      <w:szCs w:val="20"/>
    </w:rPr>
  </w:style>
  <w:style w:type="paragraph" w:customStyle="1" w:styleId="17">
    <w:name w:val="List Paragraph"/>
    <w:basedOn w:val="1"/>
    <w:qFormat/>
    <w:uiPriority w:val="0"/>
    <w:pPr>
      <w:spacing w:before="0" w:beforeLines="0" w:line="240" w:lineRule="auto"/>
      <w:ind w:firstLine="420"/>
    </w:pPr>
    <w:rPr>
      <w:rFonts w:ascii="等线" w:hAnsi="等线" w:eastAsia="等线"/>
      <w:sz w:val="21"/>
    </w:rPr>
  </w:style>
  <w:style w:type="paragraph" w:customStyle="1" w:styleId="18">
    <w:name w:val="三级标题"/>
    <w:basedOn w:val="1"/>
    <w:qFormat/>
    <w:uiPriority w:val="0"/>
    <w:pPr>
      <w:widowControl w:val="0"/>
      <w:numPr>
        <w:ilvl w:val="0"/>
        <w:numId w:val="1"/>
      </w:numPr>
      <w:tabs>
        <w:tab w:val="left" w:pos="0"/>
      </w:tabs>
      <w:spacing w:line="360" w:lineRule="auto"/>
      <w:jc w:val="both"/>
    </w:pPr>
    <w:rPr>
      <w:b/>
      <w:bCs/>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1a42bb6-38da-4367-9ceb-df0ad942fcd2}"/>
        <w:style w:val=""/>
        <w:category>
          <w:name w:val="常规"/>
          <w:gallery w:val="placeholder"/>
        </w:category>
        <w:types>
          <w:type w:val="bbPlcHdr"/>
        </w:types>
        <w:behaviors>
          <w:behavior w:val="content"/>
        </w:behaviors>
        <w:description w:val=""/>
        <w:guid w:val="{41a42bb6-38da-4367-9ceb-df0ad942fcd2}"/>
      </w:docPartPr>
      <w:docPartBody>
        <w:p>
          <w:r>
            <w:rPr>
              <w:color w:val="808080"/>
            </w:rPr>
            <w:t>单击此处输入文字。</w:t>
          </w:r>
        </w:p>
      </w:docPartBody>
    </w:docPart>
    <w:docPart>
      <w:docPartPr>
        <w:name w:val="{3e1b29c4-3d39-4a16-be66-aa4cc7339783}"/>
        <w:style w:val=""/>
        <w:category>
          <w:name w:val="常规"/>
          <w:gallery w:val="placeholder"/>
        </w:category>
        <w:types>
          <w:type w:val="bbPlcHdr"/>
        </w:types>
        <w:behaviors>
          <w:behavior w:val="content"/>
        </w:behaviors>
        <w:description w:val=""/>
        <w:guid w:val="{3e1b29c4-3d39-4a16-be66-aa4cc7339783}"/>
      </w:docPartPr>
      <w:docPartBody>
        <w:p>
          <w:r>
            <w:rPr>
              <w:color w:val="808080"/>
            </w:rPr>
            <w:t>单击此处输入文字。</w:t>
          </w:r>
        </w:p>
      </w:docPartBody>
    </w:docPart>
    <w:docPart>
      <w:docPartPr>
        <w:name w:val="{c0e301b5-cc7a-4013-85a5-f926c39bbcf8}"/>
        <w:style w:val=""/>
        <w:category>
          <w:name w:val="常规"/>
          <w:gallery w:val="placeholder"/>
        </w:category>
        <w:types>
          <w:type w:val="bbPlcHdr"/>
        </w:types>
        <w:behaviors>
          <w:behavior w:val="content"/>
        </w:behaviors>
        <w:description w:val=""/>
        <w:guid w:val="{c0e301b5-cc7a-4013-85a5-f926c39bbcf8}"/>
      </w:docPartPr>
      <w:docPartBody>
        <w:p>
          <w:r>
            <w:rPr>
              <w:color w:val="808080"/>
            </w:rPr>
            <w:t>单击此处输入文字。</w:t>
          </w:r>
        </w:p>
      </w:docPartBody>
    </w:docPart>
    <w:docPart>
      <w:docPartPr>
        <w:name w:val="{913d097f-c966-4aaa-8e2c-cdd3f45a6503}"/>
        <w:style w:val=""/>
        <w:category>
          <w:name w:val="常规"/>
          <w:gallery w:val="placeholder"/>
        </w:category>
        <w:types>
          <w:type w:val="bbPlcHdr"/>
        </w:types>
        <w:behaviors>
          <w:behavior w:val="content"/>
        </w:behaviors>
        <w:description w:val=""/>
        <w:guid w:val="{913d097f-c966-4aaa-8e2c-cdd3f45a6503}"/>
      </w:docPartPr>
      <w:docPartBody>
        <w:p>
          <w:r>
            <w:rPr>
              <w:color w:val="808080"/>
            </w:rPr>
            <w:t>单击此处输入文字。</w:t>
          </w:r>
        </w:p>
      </w:docPartBody>
    </w:docPart>
    <w:docPart>
      <w:docPartPr>
        <w:name w:val="{7a06131f-76cc-490d-ba6a-4bc62f93aa0d}"/>
        <w:style w:val=""/>
        <w:category>
          <w:name w:val="常规"/>
          <w:gallery w:val="placeholder"/>
        </w:category>
        <w:types>
          <w:type w:val="bbPlcHdr"/>
        </w:types>
        <w:behaviors>
          <w:behavior w:val="content"/>
        </w:behaviors>
        <w:description w:val=""/>
        <w:guid w:val="{7a06131f-76cc-490d-ba6a-4bc62f93aa0d}"/>
      </w:docPartPr>
      <w:docPartBody>
        <w:p>
          <w:r>
            <w:rPr>
              <w:color w:val="808080"/>
            </w:rPr>
            <w:t>单击此处输入文字。</w:t>
          </w:r>
        </w:p>
      </w:docPartBody>
    </w:docPart>
    <w:docPart>
      <w:docPartPr>
        <w:name w:val="{60f6c8e6-ec40-41be-a8df-f0238dbb630b}"/>
        <w:style w:val=""/>
        <w:category>
          <w:name w:val="常规"/>
          <w:gallery w:val="placeholder"/>
        </w:category>
        <w:types>
          <w:type w:val="bbPlcHdr"/>
        </w:types>
        <w:behaviors>
          <w:behavior w:val="content"/>
        </w:behaviors>
        <w:description w:val=""/>
        <w:guid w:val="{60f6c8e6-ec40-41be-a8df-f0238dbb630b}"/>
      </w:docPartPr>
      <w:docPartBody>
        <w:p>
          <w:r>
            <w:rPr>
              <w:color w:val="808080"/>
            </w:rPr>
            <w:t>单击此处输入文字。</w:t>
          </w:r>
        </w:p>
      </w:docPartBody>
    </w:docPart>
    <w:docPart>
      <w:docPartPr>
        <w:name w:val="{c9f3c5fb-5e34-40b7-973d-ff8a19d8183a}"/>
        <w:style w:val=""/>
        <w:category>
          <w:name w:val="常规"/>
          <w:gallery w:val="placeholder"/>
        </w:category>
        <w:types>
          <w:type w:val="bbPlcHdr"/>
        </w:types>
        <w:behaviors>
          <w:behavior w:val="content"/>
        </w:behaviors>
        <w:description w:val=""/>
        <w:guid w:val="{c9f3c5fb-5e34-40b7-973d-ff8a19d8183a}"/>
      </w:docPartPr>
      <w:docPartBody>
        <w:p>
          <w:r>
            <w:rPr>
              <w:color w:val="808080"/>
            </w:rPr>
            <w:t>单击此处输入文字。</w:t>
          </w:r>
        </w:p>
      </w:docPartBody>
    </w:docPart>
    <w:docPart>
      <w:docPartPr>
        <w:name w:val="{bdde040a-d649-449c-b9dd-f77eb8e62843}"/>
        <w:style w:val=""/>
        <w:category>
          <w:name w:val="常规"/>
          <w:gallery w:val="placeholder"/>
        </w:category>
        <w:types>
          <w:type w:val="bbPlcHdr"/>
        </w:types>
        <w:behaviors>
          <w:behavior w:val="content"/>
        </w:behaviors>
        <w:description w:val=""/>
        <w:guid w:val="{bdde040a-d649-449c-b9dd-f77eb8e62843}"/>
      </w:docPartPr>
      <w:docPartBody>
        <w:p>
          <w:r>
            <w:rPr>
              <w:color w:val="808080"/>
            </w:rPr>
            <w:t>单击此处输入文字。</w:t>
          </w:r>
        </w:p>
      </w:docPartBody>
    </w:docPart>
    <w:docPart>
      <w:docPartPr>
        <w:name w:val="{c1b72a9c-aa85-4cb5-bc7d-c1208aaa57d0}"/>
        <w:style w:val=""/>
        <w:category>
          <w:name w:val="常规"/>
          <w:gallery w:val="placeholder"/>
        </w:category>
        <w:types>
          <w:type w:val="bbPlcHdr"/>
        </w:types>
        <w:behaviors>
          <w:behavior w:val="content"/>
        </w:behaviors>
        <w:description w:val=""/>
        <w:guid w:val="{c1b72a9c-aa85-4cb5-bc7d-c1208aaa57d0}"/>
      </w:docPartPr>
      <w:docPartBody>
        <w:p>
          <w:r>
            <w:rPr>
              <w:color w:val="808080"/>
            </w:rPr>
            <w:t>单击此处输入文字。</w:t>
          </w:r>
        </w:p>
      </w:docPartBody>
    </w:docPart>
    <w:docPart>
      <w:docPartPr>
        <w:name w:val="{b30caf62-7efd-44d7-9e41-8bc44f86d217}"/>
        <w:style w:val=""/>
        <w:category>
          <w:name w:val="常规"/>
          <w:gallery w:val="placeholder"/>
        </w:category>
        <w:types>
          <w:type w:val="bbPlcHdr"/>
        </w:types>
        <w:behaviors>
          <w:behavior w:val="content"/>
        </w:behaviors>
        <w:description w:val=""/>
        <w:guid w:val="{b30caf62-7efd-44d7-9e41-8bc44f86d217}"/>
      </w:docPartPr>
      <w:docPartBody>
        <w:p>
          <w:r>
            <w:rPr>
              <w:color w:val="808080"/>
            </w:rPr>
            <w:t>单击此处输入文字。</w:t>
          </w:r>
        </w:p>
      </w:docPartBody>
    </w:docPart>
    <w:docPart>
      <w:docPartPr>
        <w:name w:val="{af7bbea9-e0a3-4fba-9929-7728a241e50a}"/>
        <w:style w:val=""/>
        <w:category>
          <w:name w:val="常规"/>
          <w:gallery w:val="placeholder"/>
        </w:category>
        <w:types>
          <w:type w:val="bbPlcHdr"/>
        </w:types>
        <w:behaviors>
          <w:behavior w:val="content"/>
        </w:behaviors>
        <w:description w:val=""/>
        <w:guid w:val="{af7bbea9-e0a3-4fba-9929-7728a241e50a}"/>
      </w:docPartPr>
      <w:docPartBody>
        <w:p>
          <w:r>
            <w:rPr>
              <w:color w:val="808080"/>
            </w:rPr>
            <w:t>单击此处输入文字。</w:t>
          </w:r>
        </w:p>
      </w:docPartBody>
    </w:docPart>
    <w:docPart>
      <w:docPartPr>
        <w:name w:val="{0be1507e-d69e-497e-bd80-14e785b8445a}"/>
        <w:style w:val=""/>
        <w:category>
          <w:name w:val="常规"/>
          <w:gallery w:val="placeholder"/>
        </w:category>
        <w:types>
          <w:type w:val="bbPlcHdr"/>
        </w:types>
        <w:behaviors>
          <w:behavior w:val="content"/>
        </w:behaviors>
        <w:description w:val=""/>
        <w:guid w:val="{0be1507e-d69e-497e-bd80-14e785b8445a}"/>
      </w:docPartPr>
      <w:docPartBody>
        <w:p>
          <w:r>
            <w:rPr>
              <w:color w:val="808080"/>
            </w:rPr>
            <w:t>单击此处输入文字。</w:t>
          </w:r>
        </w:p>
      </w:docPartBody>
    </w:docPart>
    <w:docPart>
      <w:docPartPr>
        <w:name w:val="{728b0bc8-380a-48ec-a02e-f9bf9c94beab}"/>
        <w:style w:val=""/>
        <w:category>
          <w:name w:val="常规"/>
          <w:gallery w:val="placeholder"/>
        </w:category>
        <w:types>
          <w:type w:val="bbPlcHdr"/>
        </w:types>
        <w:behaviors>
          <w:behavior w:val="content"/>
        </w:behaviors>
        <w:description w:val=""/>
        <w:guid w:val="{728b0bc8-380a-48ec-a02e-f9bf9c94beab}"/>
      </w:docPartPr>
      <w:docPartBody>
        <w:p>
          <w:r>
            <w:rPr>
              <w:color w:val="808080"/>
            </w:rPr>
            <w:t>单击此处输入文字。</w:t>
          </w:r>
        </w:p>
      </w:docPartBody>
    </w:docPart>
    <w:docPart>
      <w:docPartPr>
        <w:name w:val="{2cb1ef35-df24-4bbb-b6c3-fa661f070724}"/>
        <w:style w:val=""/>
        <w:category>
          <w:name w:val="常规"/>
          <w:gallery w:val="placeholder"/>
        </w:category>
        <w:types>
          <w:type w:val="bbPlcHdr"/>
        </w:types>
        <w:behaviors>
          <w:behavior w:val="content"/>
        </w:behaviors>
        <w:description w:val=""/>
        <w:guid w:val="{2cb1ef35-df24-4bbb-b6c3-fa661f070724}"/>
      </w:docPartPr>
      <w:docPartBody>
        <w:p>
          <w:r>
            <w:rPr>
              <w:color w:val="808080"/>
            </w:rPr>
            <w:t>单击此处输入文字。</w:t>
          </w:r>
        </w:p>
      </w:docPartBody>
    </w:docPart>
    <w:docPart>
      <w:docPartPr>
        <w:name w:val="{6bc93a3c-5263-4f78-8899-c4c23c65ae1c}"/>
        <w:style w:val=""/>
        <w:category>
          <w:name w:val="常规"/>
          <w:gallery w:val="placeholder"/>
        </w:category>
        <w:types>
          <w:type w:val="bbPlcHdr"/>
        </w:types>
        <w:behaviors>
          <w:behavior w:val="content"/>
        </w:behaviors>
        <w:description w:val=""/>
        <w:guid w:val="{6bc93a3c-5263-4f78-8899-c4c23c65ae1c}"/>
      </w:docPartPr>
      <w:docPartBody>
        <w:p>
          <w:r>
            <w:rPr>
              <w:color w:val="808080"/>
            </w:rPr>
            <w:t>单击此处输入文字。</w:t>
          </w:r>
        </w:p>
      </w:docPartBody>
    </w:docPart>
    <w:docPart>
      <w:docPartPr>
        <w:name w:val="{0341060b-75fc-4dbb-b0b0-2bc1a76b22eb}"/>
        <w:style w:val=""/>
        <w:category>
          <w:name w:val="常规"/>
          <w:gallery w:val="placeholder"/>
        </w:category>
        <w:types>
          <w:type w:val="bbPlcHdr"/>
        </w:types>
        <w:behaviors>
          <w:behavior w:val="content"/>
        </w:behaviors>
        <w:description w:val=""/>
        <w:guid w:val="{0341060b-75fc-4dbb-b0b0-2bc1a76b22eb}"/>
      </w:docPartPr>
      <w:docPartBody>
        <w:p>
          <w:r>
            <w:rPr>
              <w:color w:val="808080"/>
            </w:rPr>
            <w:t>单击此处输入文字。</w:t>
          </w:r>
        </w:p>
      </w:docPartBody>
    </w:docPart>
    <w:docPart>
      <w:docPartPr>
        <w:name w:val="{759e0c56-c67a-433e-99e9-8b85dfc6ec47}"/>
        <w:style w:val=""/>
        <w:category>
          <w:name w:val="常规"/>
          <w:gallery w:val="placeholder"/>
        </w:category>
        <w:types>
          <w:type w:val="bbPlcHdr"/>
        </w:types>
        <w:behaviors>
          <w:behavior w:val="content"/>
        </w:behaviors>
        <w:description w:val=""/>
        <w:guid w:val="{759e0c56-c67a-433e-99e9-8b85dfc6ec47}"/>
      </w:docPartPr>
      <w:docPartBody>
        <w:p>
          <w:r>
            <w:rPr>
              <w:color w:val="808080"/>
            </w:rPr>
            <w:t>单击此处输入文字。</w:t>
          </w:r>
        </w:p>
      </w:docPartBody>
    </w:docPart>
    <w:docPart>
      <w:docPartPr>
        <w:name w:val="{fef9cf70-ef3a-4a2a-810b-517db2b7d417}"/>
        <w:style w:val=""/>
        <w:category>
          <w:name w:val="常规"/>
          <w:gallery w:val="placeholder"/>
        </w:category>
        <w:types>
          <w:type w:val="bbPlcHdr"/>
        </w:types>
        <w:behaviors>
          <w:behavior w:val="content"/>
        </w:behaviors>
        <w:description w:val=""/>
        <w:guid w:val="{fef9cf70-ef3a-4a2a-810b-517db2b7d417}"/>
      </w:docPartPr>
      <w:docPartBody>
        <w:p>
          <w:r>
            <w:rPr>
              <w:color w:val="808080"/>
            </w:rPr>
            <w:t>单击此处输入文字。</w:t>
          </w:r>
        </w:p>
      </w:docPartBody>
    </w:docPart>
    <w:docPart>
      <w:docPartPr>
        <w:name w:val="{ba23ac11-dab3-4778-891f-d42de97419fa}"/>
        <w:style w:val=""/>
        <w:category>
          <w:name w:val="常规"/>
          <w:gallery w:val="placeholder"/>
        </w:category>
        <w:types>
          <w:type w:val="bbPlcHdr"/>
        </w:types>
        <w:behaviors>
          <w:behavior w:val="content"/>
        </w:behaviors>
        <w:description w:val=""/>
        <w:guid w:val="{ba23ac11-dab3-4778-891f-d42de97419fa}"/>
      </w:docPartPr>
      <w:docPartBody>
        <w:p>
          <w:r>
            <w:rPr>
              <w:color w:val="808080"/>
            </w:rPr>
            <w:t>单击此处输入文字。</w:t>
          </w:r>
        </w:p>
      </w:docPartBody>
    </w:docPart>
    <w:docPart>
      <w:docPartPr>
        <w:name w:val="{107868d7-bdd3-49bc-bf3b-fda84135062d}"/>
        <w:style w:val=""/>
        <w:category>
          <w:name w:val="常规"/>
          <w:gallery w:val="placeholder"/>
        </w:category>
        <w:types>
          <w:type w:val="bbPlcHdr"/>
        </w:types>
        <w:behaviors>
          <w:behavior w:val="content"/>
        </w:behaviors>
        <w:description w:val=""/>
        <w:guid w:val="{107868d7-bdd3-49bc-bf3b-fda84135062d}"/>
      </w:docPartPr>
      <w:docPartBody>
        <w:p>
          <w:r>
            <w:rPr>
              <w:color w:val="808080"/>
            </w:rPr>
            <w:t>单击此处输入文字。</w:t>
          </w:r>
        </w:p>
      </w:docPartBody>
    </w:docPart>
    <w:docPart>
      <w:docPartPr>
        <w:name w:val="{333fe567-94e0-45fe-bd5a-d097febc372c}"/>
        <w:style w:val=""/>
        <w:category>
          <w:name w:val="常规"/>
          <w:gallery w:val="placeholder"/>
        </w:category>
        <w:types>
          <w:type w:val="bbPlcHdr"/>
        </w:types>
        <w:behaviors>
          <w:behavior w:val="content"/>
        </w:behaviors>
        <w:description w:val=""/>
        <w:guid w:val="{333fe567-94e0-45fe-bd5a-d097febc372c}"/>
      </w:docPartPr>
      <w:docPartBody>
        <w:p>
          <w:r>
            <w:rPr>
              <w:color w:val="808080"/>
            </w:rPr>
            <w:t>单击此处输入文字。</w:t>
          </w:r>
        </w:p>
      </w:docPartBody>
    </w:docPart>
    <w:docPart>
      <w:docPartPr>
        <w:name w:val="{21c14bc5-67ea-4112-a2e0-e8cc0237fc53}"/>
        <w:style w:val=""/>
        <w:category>
          <w:name w:val="常规"/>
          <w:gallery w:val="placeholder"/>
        </w:category>
        <w:types>
          <w:type w:val="bbPlcHdr"/>
        </w:types>
        <w:behaviors>
          <w:behavior w:val="content"/>
        </w:behaviors>
        <w:description w:val=""/>
        <w:guid w:val="{21c14bc5-67ea-4112-a2e0-e8cc0237fc53}"/>
      </w:docPartPr>
      <w:docPartBody>
        <w:p>
          <w:r>
            <w:rPr>
              <w:color w:val="808080"/>
            </w:rPr>
            <w:t>单击此处输入文字。</w:t>
          </w:r>
        </w:p>
      </w:docPartBody>
    </w:docPart>
    <w:docPart>
      <w:docPartPr>
        <w:name w:val="{25478ffc-eb3f-4000-9f92-8bdb19607fad}"/>
        <w:style w:val=""/>
        <w:category>
          <w:name w:val="常规"/>
          <w:gallery w:val="placeholder"/>
        </w:category>
        <w:types>
          <w:type w:val="bbPlcHdr"/>
        </w:types>
        <w:behaviors>
          <w:behavior w:val="content"/>
        </w:behaviors>
        <w:description w:val=""/>
        <w:guid w:val="{25478ffc-eb3f-4000-9f92-8bdb19607fad}"/>
      </w:docPartPr>
      <w:docPartBody>
        <w:p>
          <w:r>
            <w:rPr>
              <w:color w:val="808080"/>
            </w:rPr>
            <w:t>单击此处输入文字。</w:t>
          </w:r>
        </w:p>
      </w:docPartBody>
    </w:docPart>
    <w:docPart>
      <w:docPartPr>
        <w:name w:val="{0230a612-3f3e-4607-9c7e-b44d440ac72a}"/>
        <w:style w:val=""/>
        <w:category>
          <w:name w:val="常规"/>
          <w:gallery w:val="placeholder"/>
        </w:category>
        <w:types>
          <w:type w:val="bbPlcHdr"/>
        </w:types>
        <w:behaviors>
          <w:behavior w:val="content"/>
        </w:behaviors>
        <w:description w:val=""/>
        <w:guid w:val="{0230a612-3f3e-4607-9c7e-b44d440ac72a}"/>
      </w:docPartPr>
      <w:docPartBody>
        <w:p>
          <w:r>
            <w:rPr>
              <w:color w:val="808080"/>
            </w:rPr>
            <w:t>单击此处输入文字。</w:t>
          </w:r>
        </w:p>
      </w:docPartBody>
    </w:docPart>
    <w:docPart>
      <w:docPartPr>
        <w:name w:val="{bd4d28ff-2c99-4b13-bf6b-d33f953c2c35}"/>
        <w:style w:val=""/>
        <w:category>
          <w:name w:val="常规"/>
          <w:gallery w:val="placeholder"/>
        </w:category>
        <w:types>
          <w:type w:val="bbPlcHdr"/>
        </w:types>
        <w:behaviors>
          <w:behavior w:val="content"/>
        </w:behaviors>
        <w:description w:val=""/>
        <w:guid w:val="{bd4d28ff-2c99-4b13-bf6b-d33f953c2c35}"/>
      </w:docPartPr>
      <w:docPartBody>
        <w:p>
          <w:r>
            <w:rPr>
              <w:color w:val="808080"/>
            </w:rPr>
            <w:t>单击此处输入文字。</w:t>
          </w:r>
        </w:p>
      </w:docPartBody>
    </w:docPart>
    <w:docPart>
      <w:docPartPr>
        <w:name w:val="{faa48d4f-4881-4515-9c5b-7158c2696ee4}"/>
        <w:style w:val=""/>
        <w:category>
          <w:name w:val="常规"/>
          <w:gallery w:val="placeholder"/>
        </w:category>
        <w:types>
          <w:type w:val="bbPlcHdr"/>
        </w:types>
        <w:behaviors>
          <w:behavior w:val="content"/>
        </w:behaviors>
        <w:description w:val=""/>
        <w:guid w:val="{faa48d4f-4881-4515-9c5b-7158c2696ee4}"/>
      </w:docPartPr>
      <w:docPartBody>
        <w:p>
          <w:r>
            <w:rPr>
              <w:color w:val="808080"/>
            </w:rPr>
            <w:t>单击此处输入文字。</w:t>
          </w:r>
        </w:p>
      </w:docPartBody>
    </w:docPart>
    <w:docPart>
      <w:docPartPr>
        <w:name w:val="{8e7e2517-33bf-488c-a692-ad29618dfe0a}"/>
        <w:style w:val=""/>
        <w:category>
          <w:name w:val="常规"/>
          <w:gallery w:val="placeholder"/>
        </w:category>
        <w:types>
          <w:type w:val="bbPlcHdr"/>
        </w:types>
        <w:behaviors>
          <w:behavior w:val="content"/>
        </w:behaviors>
        <w:description w:val=""/>
        <w:guid w:val="{8e7e2517-33bf-488c-a692-ad29618dfe0a}"/>
      </w:docPartPr>
      <w:docPartBody>
        <w:p>
          <w:r>
            <w:rPr>
              <w:color w:val="808080"/>
            </w:rPr>
            <w:t>单击此处输入文字。</w:t>
          </w:r>
        </w:p>
      </w:docPartBody>
    </w:docPart>
    <w:docPart>
      <w:docPartPr>
        <w:name w:val="{3e60d038-3576-47f0-8a63-b79d91d426f2}"/>
        <w:style w:val=""/>
        <w:category>
          <w:name w:val="常规"/>
          <w:gallery w:val="placeholder"/>
        </w:category>
        <w:types>
          <w:type w:val="bbPlcHdr"/>
        </w:types>
        <w:behaviors>
          <w:behavior w:val="content"/>
        </w:behaviors>
        <w:description w:val=""/>
        <w:guid w:val="{3e60d038-3576-47f0-8a63-b79d91d426f2}"/>
      </w:docPartPr>
      <w:docPartBody>
        <w:p>
          <w:r>
            <w:rPr>
              <w:color w:val="808080"/>
            </w:rPr>
            <w:t>单击此处输入文字。</w:t>
          </w:r>
        </w:p>
      </w:docPartBody>
    </w:docPart>
    <w:docPart>
      <w:docPartPr>
        <w:name w:val="{aef2660d-4490-450a-840e-cad112e5bd05}"/>
        <w:style w:val=""/>
        <w:category>
          <w:name w:val="常规"/>
          <w:gallery w:val="placeholder"/>
        </w:category>
        <w:types>
          <w:type w:val="bbPlcHdr"/>
        </w:types>
        <w:behaviors>
          <w:behavior w:val="content"/>
        </w:behaviors>
        <w:description w:val=""/>
        <w:guid w:val="{aef2660d-4490-450a-840e-cad112e5bd05}"/>
      </w:docPartPr>
      <w:docPartBody>
        <w:p>
          <w:r>
            <w:rPr>
              <w:color w:val="808080"/>
            </w:rPr>
            <w:t>单击此处输入文字。</w:t>
          </w:r>
        </w:p>
      </w:docPartBody>
    </w:docPart>
    <w:docPart>
      <w:docPartPr>
        <w:name w:val="{9db891a1-143a-4000-841e-18af4e74a914}"/>
        <w:style w:val=""/>
        <w:category>
          <w:name w:val="常规"/>
          <w:gallery w:val="placeholder"/>
        </w:category>
        <w:types>
          <w:type w:val="bbPlcHdr"/>
        </w:types>
        <w:behaviors>
          <w:behavior w:val="content"/>
        </w:behaviors>
        <w:description w:val=""/>
        <w:guid w:val="{9db891a1-143a-4000-841e-18af4e74a914}"/>
      </w:docPartPr>
      <w:docPartBody>
        <w:p>
          <w:r>
            <w:rPr>
              <w:color w:val="808080"/>
            </w:rPr>
            <w:t>单击此处输入文字。</w:t>
          </w:r>
        </w:p>
      </w:docPartBody>
    </w:docPart>
    <w:docPart>
      <w:docPartPr>
        <w:name w:val="{93872e45-c37b-48fa-90c9-e16f37bdfca3}"/>
        <w:style w:val=""/>
        <w:category>
          <w:name w:val="常规"/>
          <w:gallery w:val="placeholder"/>
        </w:category>
        <w:types>
          <w:type w:val="bbPlcHdr"/>
        </w:types>
        <w:behaviors>
          <w:behavior w:val="content"/>
        </w:behaviors>
        <w:description w:val=""/>
        <w:guid w:val="{93872e45-c37b-48fa-90c9-e16f37bdfca3}"/>
      </w:docPartPr>
      <w:docPartBody>
        <w:p>
          <w:r>
            <w:rPr>
              <w:color w:val="808080"/>
            </w:rPr>
            <w:t>单击此处输入文字。</w:t>
          </w:r>
        </w:p>
      </w:docPartBody>
    </w:docPart>
    <w:docPart>
      <w:docPartPr>
        <w:name w:val="{c1200b94-8cbc-4e1b-8e5f-ef6a161d5eb2}"/>
        <w:style w:val=""/>
        <w:category>
          <w:name w:val="常规"/>
          <w:gallery w:val="placeholder"/>
        </w:category>
        <w:types>
          <w:type w:val="bbPlcHdr"/>
        </w:types>
        <w:behaviors>
          <w:behavior w:val="content"/>
        </w:behaviors>
        <w:description w:val=""/>
        <w:guid w:val="{c1200b94-8cbc-4e1b-8e5f-ef6a161d5eb2}"/>
      </w:docPartPr>
      <w:docPartBody>
        <w:p>
          <w:r>
            <w:rPr>
              <w:color w:val="808080"/>
            </w:rPr>
            <w:t>单击此处输入文字。</w:t>
          </w:r>
        </w:p>
      </w:docPartBody>
    </w:docPart>
    <w:docPart>
      <w:docPartPr>
        <w:name w:val="{5fbba5cc-20b9-4f31-a096-b7756f24cb63}"/>
        <w:style w:val=""/>
        <w:category>
          <w:name w:val="常规"/>
          <w:gallery w:val="placeholder"/>
        </w:category>
        <w:types>
          <w:type w:val="bbPlcHdr"/>
        </w:types>
        <w:behaviors>
          <w:behavior w:val="content"/>
        </w:behaviors>
        <w:description w:val=""/>
        <w:guid w:val="{5fbba5cc-20b9-4f31-a096-b7756f24cb63}"/>
      </w:docPartPr>
      <w:docPartBody>
        <w:p>
          <w:r>
            <w:rPr>
              <w:color w:val="808080"/>
            </w:rPr>
            <w:t>单击此处输入文字。</w:t>
          </w:r>
        </w:p>
      </w:docPartBody>
    </w:docPart>
    <w:docPart>
      <w:docPartPr>
        <w:name w:val="{cd7440c8-243d-47c1-8b68-641962e2bd30}"/>
        <w:style w:val=""/>
        <w:category>
          <w:name w:val="常规"/>
          <w:gallery w:val="placeholder"/>
        </w:category>
        <w:types>
          <w:type w:val="bbPlcHdr"/>
        </w:types>
        <w:behaviors>
          <w:behavior w:val="content"/>
        </w:behaviors>
        <w:description w:val=""/>
        <w:guid w:val="{cd7440c8-243d-47c1-8b68-641962e2bd30}"/>
      </w:docPartPr>
      <w:docPartBody>
        <w:p>
          <w:r>
            <w:rPr>
              <w:color w:val="808080"/>
            </w:rPr>
            <w:t>单击此处输入文字。</w:t>
          </w:r>
        </w:p>
      </w:docPartBody>
    </w:docPart>
    <w:docPart>
      <w:docPartPr>
        <w:name w:val="{2c33220a-01cc-4cff-8c75-e4e8685a73a6}"/>
        <w:style w:val=""/>
        <w:category>
          <w:name w:val="常规"/>
          <w:gallery w:val="placeholder"/>
        </w:category>
        <w:types>
          <w:type w:val="bbPlcHdr"/>
        </w:types>
        <w:behaviors>
          <w:behavior w:val="content"/>
        </w:behaviors>
        <w:description w:val=""/>
        <w:guid w:val="{2c33220a-01cc-4cff-8c75-e4e8685a73a6}"/>
      </w:docPartPr>
      <w:docPartBody>
        <w:p>
          <w:r>
            <w:rPr>
              <w:color w:val="808080"/>
            </w:rPr>
            <w:t>单击此处输入文字。</w:t>
          </w:r>
        </w:p>
      </w:docPartBody>
    </w:docPart>
    <w:docPart>
      <w:docPartPr>
        <w:name w:val="{31762b8a-6877-4c80-999e-eb830a79f52d}"/>
        <w:style w:val=""/>
        <w:category>
          <w:name w:val="常规"/>
          <w:gallery w:val="placeholder"/>
        </w:category>
        <w:types>
          <w:type w:val="bbPlcHdr"/>
        </w:types>
        <w:behaviors>
          <w:behavior w:val="content"/>
        </w:behaviors>
        <w:description w:val=""/>
        <w:guid w:val="{31762b8a-6877-4c80-999e-eb830a79f52d}"/>
      </w:docPartPr>
      <w:docPartBody>
        <w:p>
          <w:r>
            <w:rPr>
              <w:color w:val="808080"/>
            </w:rPr>
            <w:t>单击此处输入文字。</w:t>
          </w:r>
        </w:p>
      </w:docPartBody>
    </w:docPart>
    <w:docPart>
      <w:docPartPr>
        <w:name w:val="{2335e3cc-8027-4d20-ad0e-a1f29ba51c76}"/>
        <w:style w:val=""/>
        <w:category>
          <w:name w:val="常规"/>
          <w:gallery w:val="placeholder"/>
        </w:category>
        <w:types>
          <w:type w:val="bbPlcHdr"/>
        </w:types>
        <w:behaviors>
          <w:behavior w:val="content"/>
        </w:behaviors>
        <w:description w:val=""/>
        <w:guid w:val="{2335e3cc-8027-4d20-ad0e-a1f29ba51c76}"/>
      </w:docPartPr>
      <w:docPartBody>
        <w:p>
          <w:r>
            <w:rPr>
              <w:color w:val="808080"/>
            </w:rPr>
            <w:t>单击此处输入文字。</w:t>
          </w:r>
        </w:p>
      </w:docPartBody>
    </w:docPart>
    <w:docPart>
      <w:docPartPr>
        <w:name w:val="{e23e5719-18a6-4423-9fab-fd05016ec953}"/>
        <w:style w:val=""/>
        <w:category>
          <w:name w:val="常规"/>
          <w:gallery w:val="placeholder"/>
        </w:category>
        <w:types>
          <w:type w:val="bbPlcHdr"/>
        </w:types>
        <w:behaviors>
          <w:behavior w:val="content"/>
        </w:behaviors>
        <w:description w:val=""/>
        <w:guid w:val="{e23e5719-18a6-4423-9fab-fd05016ec953}"/>
      </w:docPartPr>
      <w:docPartBody>
        <w:p>
          <w:r>
            <w:rPr>
              <w:color w:val="808080"/>
            </w:rPr>
            <w:t>单击此处输入文字。</w:t>
          </w:r>
        </w:p>
      </w:docPartBody>
    </w:docPart>
    <w:docPart>
      <w:docPartPr>
        <w:name w:val="{988b3268-0185-40fa-9c90-e5fc5b8b6516}"/>
        <w:style w:val=""/>
        <w:category>
          <w:name w:val="常规"/>
          <w:gallery w:val="placeholder"/>
        </w:category>
        <w:types>
          <w:type w:val="bbPlcHdr"/>
        </w:types>
        <w:behaviors>
          <w:behavior w:val="content"/>
        </w:behaviors>
        <w:description w:val=""/>
        <w:guid w:val="{988b3268-0185-40fa-9c90-e5fc5b8b6516}"/>
      </w:docPartPr>
      <w:docPartBody>
        <w:p>
          <w:r>
            <w:rPr>
              <w:color w:val="808080"/>
            </w:rPr>
            <w:t>单击此处输入文字。</w:t>
          </w:r>
        </w:p>
      </w:docPartBody>
    </w:docPart>
    <w:docPart>
      <w:docPartPr>
        <w:name w:val="{f9d930bf-75a7-4181-ad56-b5a0fb20eddc}"/>
        <w:style w:val=""/>
        <w:category>
          <w:name w:val="常规"/>
          <w:gallery w:val="placeholder"/>
        </w:category>
        <w:types>
          <w:type w:val="bbPlcHdr"/>
        </w:types>
        <w:behaviors>
          <w:behavior w:val="content"/>
        </w:behaviors>
        <w:description w:val=""/>
        <w:guid w:val="{f9d930bf-75a7-4181-ad56-b5a0fb20eddc}"/>
      </w:docPartPr>
      <w:docPartBody>
        <w:p>
          <w:r>
            <w:rPr>
              <w:color w:val="808080"/>
            </w:rPr>
            <w:t>单击此处输入文字。</w:t>
          </w:r>
        </w:p>
      </w:docPartBody>
    </w:docPart>
    <w:docPart>
      <w:docPartPr>
        <w:name w:val="{1745ac8d-5a1a-4878-97fb-f040c27a22d7}"/>
        <w:style w:val=""/>
        <w:category>
          <w:name w:val="常规"/>
          <w:gallery w:val="placeholder"/>
        </w:category>
        <w:types>
          <w:type w:val="bbPlcHdr"/>
        </w:types>
        <w:behaviors>
          <w:behavior w:val="content"/>
        </w:behaviors>
        <w:description w:val=""/>
        <w:guid w:val="{1745ac8d-5a1a-4878-97fb-f040c27a22d7}"/>
      </w:docPartPr>
      <w:docPartBody>
        <w:p>
          <w:r>
            <w:rPr>
              <w:color w:val="808080"/>
            </w:rPr>
            <w:t>单击此处输入文字。</w:t>
          </w:r>
        </w:p>
      </w:docPartBody>
    </w:docPart>
    <w:docPart>
      <w:docPartPr>
        <w:name w:val="{1fcab1ac-171f-48fb-a70a-dab169738e55}"/>
        <w:style w:val=""/>
        <w:category>
          <w:name w:val="常规"/>
          <w:gallery w:val="placeholder"/>
        </w:category>
        <w:types>
          <w:type w:val="bbPlcHdr"/>
        </w:types>
        <w:behaviors>
          <w:behavior w:val="content"/>
        </w:behaviors>
        <w:description w:val=""/>
        <w:guid w:val="{1fcab1ac-171f-48fb-a70a-dab169738e55}"/>
      </w:docPartPr>
      <w:docPartBody>
        <w:p>
          <w:r>
            <w:rPr>
              <w:color w:val="808080"/>
            </w:rPr>
            <w:t>单击此处输入文字。</w:t>
          </w:r>
        </w:p>
      </w:docPartBody>
    </w:docPart>
    <w:docPart>
      <w:docPartPr>
        <w:name w:val="{f91f93c2-dc09-41d8-b71a-59ee9c7d97b7}"/>
        <w:style w:val=""/>
        <w:category>
          <w:name w:val="常规"/>
          <w:gallery w:val="placeholder"/>
        </w:category>
        <w:types>
          <w:type w:val="bbPlcHdr"/>
        </w:types>
        <w:behaviors>
          <w:behavior w:val="content"/>
        </w:behaviors>
        <w:description w:val=""/>
        <w:guid w:val="{f91f93c2-dc09-41d8-b71a-59ee9c7d97b7}"/>
      </w:docPartPr>
      <w:docPartBody>
        <w:p>
          <w:r>
            <w:rPr>
              <w:color w:val="808080"/>
            </w:rPr>
            <w:t>单击此处输入文字。</w:t>
          </w:r>
        </w:p>
      </w:docPartBody>
    </w:docPart>
    <w:docPart>
      <w:docPartPr>
        <w:name w:val="{e3ff49fe-f6d2-4432-a93c-48bca7ac3517}"/>
        <w:style w:val=""/>
        <w:category>
          <w:name w:val="常规"/>
          <w:gallery w:val="placeholder"/>
        </w:category>
        <w:types>
          <w:type w:val="bbPlcHdr"/>
        </w:types>
        <w:behaviors>
          <w:behavior w:val="content"/>
        </w:behaviors>
        <w:description w:val=""/>
        <w:guid w:val="{e3ff49fe-f6d2-4432-a93c-48bca7ac3517}"/>
      </w:docPartPr>
      <w:docPartBody>
        <w:p>
          <w:r>
            <w:rPr>
              <w:color w:val="808080"/>
            </w:rPr>
            <w:t>单击此处输入文字。</w:t>
          </w:r>
        </w:p>
      </w:docPartBody>
    </w:docPart>
    <w:docPart>
      <w:docPartPr>
        <w:name w:val="{190bdef3-9643-4cdb-9ebf-5e383497d9a8}"/>
        <w:style w:val=""/>
        <w:category>
          <w:name w:val="常规"/>
          <w:gallery w:val="placeholder"/>
        </w:category>
        <w:types>
          <w:type w:val="bbPlcHdr"/>
        </w:types>
        <w:behaviors>
          <w:behavior w:val="content"/>
        </w:behaviors>
        <w:description w:val=""/>
        <w:guid w:val="{190bdef3-9643-4cdb-9ebf-5e383497d9a8}"/>
      </w:docPartPr>
      <w:docPartBody>
        <w:p>
          <w:r>
            <w:rPr>
              <w:color w:val="808080"/>
            </w:rPr>
            <w:t>单击此处输入文字。</w:t>
          </w:r>
        </w:p>
      </w:docPartBody>
    </w:docPart>
    <w:docPart>
      <w:docPartPr>
        <w:name w:val="{e2cc197c-78c4-4b95-99ba-b7422fc52e38}"/>
        <w:style w:val=""/>
        <w:category>
          <w:name w:val="常规"/>
          <w:gallery w:val="placeholder"/>
        </w:category>
        <w:types>
          <w:type w:val="bbPlcHdr"/>
        </w:types>
        <w:behaviors>
          <w:behavior w:val="content"/>
        </w:behaviors>
        <w:description w:val=""/>
        <w:guid w:val="{e2cc197c-78c4-4b95-99ba-b7422fc52e38}"/>
      </w:docPartPr>
      <w:docPartBody>
        <w:p>
          <w:r>
            <w:rPr>
              <w:color w:val="808080"/>
            </w:rPr>
            <w:t>单击此处输入文字。</w:t>
          </w:r>
        </w:p>
      </w:docPartBody>
    </w:docPart>
    <w:docPart>
      <w:docPartPr>
        <w:name w:val="{e6ba9680-a228-4fde-a822-b9596ee3c54b}"/>
        <w:style w:val=""/>
        <w:category>
          <w:name w:val="常规"/>
          <w:gallery w:val="placeholder"/>
        </w:category>
        <w:types>
          <w:type w:val="bbPlcHdr"/>
        </w:types>
        <w:behaviors>
          <w:behavior w:val="content"/>
        </w:behaviors>
        <w:description w:val=""/>
        <w:guid w:val="{e6ba9680-a228-4fde-a822-b9596ee3c54b}"/>
      </w:docPartPr>
      <w:docPartBody>
        <w:p>
          <w:r>
            <w:rPr>
              <w:color w:val="808080"/>
            </w:rPr>
            <w:t>单击此处输入文字。</w:t>
          </w:r>
        </w:p>
      </w:docPartBody>
    </w:docPart>
    <w:docPart>
      <w:docPartPr>
        <w:name w:val="{73ccb779-f5d9-4935-87b2-8b2da79204d8}"/>
        <w:style w:val=""/>
        <w:category>
          <w:name w:val="常规"/>
          <w:gallery w:val="placeholder"/>
        </w:category>
        <w:types>
          <w:type w:val="bbPlcHdr"/>
        </w:types>
        <w:behaviors>
          <w:behavior w:val="content"/>
        </w:behaviors>
        <w:description w:val=""/>
        <w:guid w:val="{73ccb779-f5d9-4935-87b2-8b2da79204d8}"/>
      </w:docPartPr>
      <w:docPartBody>
        <w:p>
          <w:r>
            <w:rPr>
              <w:color w:val="808080"/>
            </w:rPr>
            <w:t>单击此处输入文字。</w:t>
          </w:r>
        </w:p>
      </w:docPartBody>
    </w:docPart>
    <w:docPart>
      <w:docPartPr>
        <w:name w:val="{41c30d46-283c-49ba-a777-9552e0204c5d}"/>
        <w:style w:val=""/>
        <w:category>
          <w:name w:val="常规"/>
          <w:gallery w:val="placeholder"/>
        </w:category>
        <w:types>
          <w:type w:val="bbPlcHdr"/>
        </w:types>
        <w:behaviors>
          <w:behavior w:val="content"/>
        </w:behaviors>
        <w:description w:val=""/>
        <w:guid w:val="{41c30d46-283c-49ba-a777-9552e0204c5d}"/>
      </w:docPartPr>
      <w:docPartBody>
        <w:p>
          <w:r>
            <w:rPr>
              <w:color w:val="808080"/>
            </w:rPr>
            <w:t>单击此处输入文字。</w:t>
          </w:r>
        </w:p>
      </w:docPartBody>
    </w:docPart>
    <w:docPart>
      <w:docPartPr>
        <w:name w:val="{fe4f56be-68cb-4aa7-97a6-fe5c5f51d08f}"/>
        <w:style w:val=""/>
        <w:category>
          <w:name w:val="常规"/>
          <w:gallery w:val="placeholder"/>
        </w:category>
        <w:types>
          <w:type w:val="bbPlcHdr"/>
        </w:types>
        <w:behaviors>
          <w:behavior w:val="content"/>
        </w:behaviors>
        <w:description w:val=""/>
        <w:guid w:val="{fe4f56be-68cb-4aa7-97a6-fe5c5f51d08f}"/>
      </w:docPartPr>
      <w:docPartBody>
        <w:p>
          <w:r>
            <w:rPr>
              <w:color w:val="808080"/>
            </w:rPr>
            <w:t>单击此处输入文字。</w:t>
          </w:r>
        </w:p>
      </w:docPartBody>
    </w:docPart>
    <w:docPart>
      <w:docPartPr>
        <w:name w:val="{0e8b91e0-b828-4a1f-ae37-79bfd982e985}"/>
        <w:style w:val=""/>
        <w:category>
          <w:name w:val="常规"/>
          <w:gallery w:val="placeholder"/>
        </w:category>
        <w:types>
          <w:type w:val="bbPlcHdr"/>
        </w:types>
        <w:behaviors>
          <w:behavior w:val="content"/>
        </w:behaviors>
        <w:description w:val=""/>
        <w:guid w:val="{0e8b91e0-b828-4a1f-ae37-79bfd982e985}"/>
      </w:docPartPr>
      <w:docPartBody>
        <w:p>
          <w:r>
            <w:rPr>
              <w:color w:val="808080"/>
            </w:rPr>
            <w:t>单击此处输入文字。</w:t>
          </w:r>
        </w:p>
      </w:docPartBody>
    </w:docPart>
    <w:docPart>
      <w:docPartPr>
        <w:name w:val="{96611621-f615-4ba4-8f0c-8815e8033bd9}"/>
        <w:style w:val=""/>
        <w:category>
          <w:name w:val="常规"/>
          <w:gallery w:val="placeholder"/>
        </w:category>
        <w:types>
          <w:type w:val="bbPlcHdr"/>
        </w:types>
        <w:behaviors>
          <w:behavior w:val="content"/>
        </w:behaviors>
        <w:description w:val=""/>
        <w:guid w:val="{96611621-f615-4ba4-8f0c-8815e8033bd9}"/>
      </w:docPartPr>
      <w:docPartBody>
        <w:p>
          <w:r>
            <w:rPr>
              <w:color w:val="808080"/>
            </w:rPr>
            <w:t>单击此处输入文字。</w:t>
          </w:r>
        </w:p>
      </w:docPartBody>
    </w:docPart>
    <w:docPart>
      <w:docPartPr>
        <w:name w:val="{2ae3e171-ca3a-4a95-afba-4177aa85c4ce}"/>
        <w:style w:val=""/>
        <w:category>
          <w:name w:val="常规"/>
          <w:gallery w:val="placeholder"/>
        </w:category>
        <w:types>
          <w:type w:val="bbPlcHdr"/>
        </w:types>
        <w:behaviors>
          <w:behavior w:val="content"/>
        </w:behaviors>
        <w:description w:val=""/>
        <w:guid w:val="{2ae3e171-ca3a-4a95-afba-4177aa85c4ce}"/>
      </w:docPartPr>
      <w:docPartBody>
        <w:p>
          <w:r>
            <w:rPr>
              <w:color w:val="808080"/>
            </w:rPr>
            <w:t>单击此处输入文字。</w:t>
          </w:r>
        </w:p>
      </w:docPartBody>
    </w:docPart>
    <w:docPart>
      <w:docPartPr>
        <w:name w:val="{044e6154-4ffd-499d-b706-490a692738d9}"/>
        <w:style w:val=""/>
        <w:category>
          <w:name w:val="常规"/>
          <w:gallery w:val="placeholder"/>
        </w:category>
        <w:types>
          <w:type w:val="bbPlcHdr"/>
        </w:types>
        <w:behaviors>
          <w:behavior w:val="content"/>
        </w:behaviors>
        <w:description w:val=""/>
        <w:guid w:val="{044e6154-4ffd-499d-b706-490a692738d9}"/>
      </w:docPartPr>
      <w:docPartBody>
        <w:p>
          <w:r>
            <w:rPr>
              <w:color w:val="808080"/>
            </w:rPr>
            <w:t>单击此处输入文字。</w:t>
          </w:r>
        </w:p>
      </w:docPartBody>
    </w:docPart>
    <w:docPart>
      <w:docPartPr>
        <w:name w:val="{3fb16e5c-3cf0-4f0a-9c07-8565113f3571}"/>
        <w:style w:val=""/>
        <w:category>
          <w:name w:val="常规"/>
          <w:gallery w:val="placeholder"/>
        </w:category>
        <w:types>
          <w:type w:val="bbPlcHdr"/>
        </w:types>
        <w:behaviors>
          <w:behavior w:val="content"/>
        </w:behaviors>
        <w:description w:val=""/>
        <w:guid w:val="{3fb16e5c-3cf0-4f0a-9c07-8565113f3571}"/>
      </w:docPartPr>
      <w:docPartBody>
        <w:p>
          <w:r>
            <w:rPr>
              <w:color w:val="808080"/>
            </w:rPr>
            <w:t>单击此处输入文字。</w:t>
          </w:r>
        </w:p>
      </w:docPartBody>
    </w:docPart>
    <w:docPart>
      <w:docPartPr>
        <w:name w:val="{e61f40fc-f0cc-4471-99d1-79e42ee11603}"/>
        <w:style w:val=""/>
        <w:category>
          <w:name w:val="常规"/>
          <w:gallery w:val="placeholder"/>
        </w:category>
        <w:types>
          <w:type w:val="bbPlcHdr"/>
        </w:types>
        <w:behaviors>
          <w:behavior w:val="content"/>
        </w:behaviors>
        <w:description w:val=""/>
        <w:guid w:val="{e61f40fc-f0cc-4471-99d1-79e42ee11603}"/>
      </w:docPartPr>
      <w:docPartBody>
        <w:p>
          <w:r>
            <w:rPr>
              <w:color w:val="808080"/>
            </w:rPr>
            <w:t>单击此处输入文字。</w:t>
          </w:r>
        </w:p>
      </w:docPartBody>
    </w:docPart>
    <w:docPart>
      <w:docPartPr>
        <w:name w:val="{e1ab3d4b-824e-49ad-b626-499ba0c30b99}"/>
        <w:style w:val=""/>
        <w:category>
          <w:name w:val="常规"/>
          <w:gallery w:val="placeholder"/>
        </w:category>
        <w:types>
          <w:type w:val="bbPlcHdr"/>
        </w:types>
        <w:behaviors>
          <w:behavior w:val="content"/>
        </w:behaviors>
        <w:description w:val=""/>
        <w:guid w:val="{e1ab3d4b-824e-49ad-b626-499ba0c30b99}"/>
      </w:docPartPr>
      <w:docPartBody>
        <w:p>
          <w:r>
            <w:rPr>
              <w:color w:val="808080"/>
            </w:rPr>
            <w:t>单击此处输入文字。</w:t>
          </w:r>
        </w:p>
      </w:docPartBody>
    </w:docPart>
    <w:docPart>
      <w:docPartPr>
        <w:name w:val="{80caf178-2525-4965-a562-04a9dad0707d}"/>
        <w:style w:val=""/>
        <w:category>
          <w:name w:val="常规"/>
          <w:gallery w:val="placeholder"/>
        </w:category>
        <w:types>
          <w:type w:val="bbPlcHdr"/>
        </w:types>
        <w:behaviors>
          <w:behavior w:val="content"/>
        </w:behaviors>
        <w:description w:val=""/>
        <w:guid w:val="{80caf178-2525-4965-a562-04a9dad0707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13828</Words>
  <Characters>14370</Characters>
  <Lines>0</Lines>
  <Paragraphs>0</Paragraphs>
  <ScaleCrop>false</ScaleCrop>
  <LinksUpToDate>false</LinksUpToDate>
  <CharactersWithSpaces>15621</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2017-10-16T08:14:00Z</dcterms:created>
  <dc:creator>jkczxc1</dc:creator>
  <cp:lastModifiedBy>安静的矩形</cp:lastModifiedBy>
  <dcterms:modified xsi:type="dcterms:W3CDTF">2017-12-20T01:17:41Z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